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38" w:rsidRPr="00813738" w:rsidRDefault="00813738">
      <w:pPr>
        <w:rPr>
          <w:b/>
          <w:u w:val="single"/>
        </w:rPr>
      </w:pPr>
      <w:r>
        <w:t xml:space="preserve">                                                                                                                  </w:t>
      </w:r>
      <w:r w:rsidRPr="00813738">
        <w:rPr>
          <w:b/>
          <w:u w:val="single"/>
        </w:rPr>
        <w:t>ΟΡΘΗ ΕΠΑΝΑΛΗΨΗ</w:t>
      </w:r>
    </w:p>
    <w:tbl>
      <w:tblPr>
        <w:tblW w:w="0" w:type="auto"/>
        <w:tblLook w:val="0000"/>
      </w:tblPr>
      <w:tblGrid>
        <w:gridCol w:w="5119"/>
        <w:gridCol w:w="383"/>
        <w:gridCol w:w="1551"/>
        <w:gridCol w:w="1569"/>
      </w:tblGrid>
      <w:tr w:rsidR="00F56D71" w:rsidRPr="008601B0">
        <w:tc>
          <w:tcPr>
            <w:tcW w:w="5119" w:type="dxa"/>
          </w:tcPr>
          <w:p w:rsidR="00F56D71" w:rsidRPr="008601B0" w:rsidRDefault="003330A5" w:rsidP="008601B0">
            <w:pPr>
              <w:jc w:val="both"/>
              <w:rPr>
                <w:rFonts w:ascii="Calibri" w:hAnsi="Calibri" w:cs="Calibri"/>
                <w:sz w:val="24"/>
                <w:szCs w:val="24"/>
              </w:rPr>
            </w:pPr>
            <w:r>
              <w:rPr>
                <w:rFonts w:ascii="Calibri" w:hAnsi="Calibri" w:cs="Calibri"/>
                <w:noProof/>
                <w:sz w:val="24"/>
                <w:szCs w:val="24"/>
              </w:rPr>
              <w:drawing>
                <wp:anchor distT="0" distB="0" distL="114300" distR="114300" simplePos="0" relativeHeight="251657728" behindDoc="1" locked="0" layoutInCell="1" allowOverlap="1">
                  <wp:simplePos x="0" y="0"/>
                  <wp:positionH relativeFrom="column">
                    <wp:posOffset>-62865</wp:posOffset>
                  </wp:positionH>
                  <wp:positionV relativeFrom="paragraph">
                    <wp:posOffset>-890905</wp:posOffset>
                  </wp:positionV>
                  <wp:extent cx="792480" cy="784860"/>
                  <wp:effectExtent l="1905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92480" cy="784860"/>
                          </a:xfrm>
                          <a:prstGeom prst="rect">
                            <a:avLst/>
                          </a:prstGeom>
                          <a:noFill/>
                        </pic:spPr>
                      </pic:pic>
                    </a:graphicData>
                  </a:graphic>
                </wp:anchor>
              </w:drawing>
            </w:r>
            <w:r w:rsidR="00F56D71" w:rsidRPr="008601B0">
              <w:rPr>
                <w:rFonts w:ascii="Calibri" w:hAnsi="Calibri" w:cs="Calibri"/>
                <w:sz w:val="24"/>
                <w:szCs w:val="24"/>
              </w:rPr>
              <w:t>ΕΛΛΗΝΙΚΗ ΔΗΜΟΚΡΑΤΙΑ</w:t>
            </w:r>
          </w:p>
        </w:tc>
        <w:tc>
          <w:tcPr>
            <w:tcW w:w="383" w:type="dxa"/>
          </w:tcPr>
          <w:p w:rsidR="00F56D71" w:rsidRPr="008601B0" w:rsidRDefault="00F56D71" w:rsidP="008601B0">
            <w:pPr>
              <w:jc w:val="both"/>
              <w:rPr>
                <w:rFonts w:ascii="Calibri" w:hAnsi="Calibri" w:cs="Calibri"/>
                <w:sz w:val="24"/>
                <w:szCs w:val="24"/>
              </w:rPr>
            </w:pPr>
          </w:p>
        </w:tc>
        <w:tc>
          <w:tcPr>
            <w:tcW w:w="1551" w:type="dxa"/>
          </w:tcPr>
          <w:p w:rsidR="00F56D71" w:rsidRPr="008601B0" w:rsidRDefault="00F97AE3" w:rsidP="008601B0">
            <w:pPr>
              <w:jc w:val="both"/>
              <w:rPr>
                <w:rFonts w:ascii="Calibri" w:hAnsi="Calibri" w:cs="Calibri"/>
                <w:sz w:val="24"/>
                <w:szCs w:val="24"/>
              </w:rPr>
            </w:pPr>
            <w:r>
              <w:rPr>
                <w:rFonts w:ascii="Calibri" w:hAnsi="Calibri" w:cs="Calibri"/>
                <w:sz w:val="24"/>
                <w:szCs w:val="24"/>
              </w:rPr>
              <w:t>Παρανέστι</w:t>
            </w:r>
          </w:p>
        </w:tc>
        <w:tc>
          <w:tcPr>
            <w:tcW w:w="1569" w:type="dxa"/>
          </w:tcPr>
          <w:p w:rsidR="00F56D71" w:rsidRPr="008601B0" w:rsidRDefault="008208D2" w:rsidP="008601B0">
            <w:pPr>
              <w:jc w:val="both"/>
              <w:rPr>
                <w:rFonts w:ascii="Calibri" w:hAnsi="Calibri" w:cs="Calibri"/>
                <w:sz w:val="24"/>
                <w:szCs w:val="24"/>
              </w:rPr>
            </w:pPr>
            <w:r>
              <w:rPr>
                <w:rFonts w:ascii="Calibri" w:hAnsi="Calibri" w:cs="Calibri"/>
                <w:sz w:val="24"/>
                <w:szCs w:val="24"/>
                <w:lang w:val="en-US"/>
              </w:rPr>
              <w:t>0</w:t>
            </w:r>
            <w:r w:rsidR="002048A7">
              <w:rPr>
                <w:rFonts w:ascii="Calibri" w:hAnsi="Calibri" w:cs="Calibri"/>
                <w:sz w:val="24"/>
                <w:szCs w:val="24"/>
              </w:rPr>
              <w:t>4</w:t>
            </w:r>
            <w:r w:rsidR="000530A2">
              <w:rPr>
                <w:rFonts w:ascii="Calibri" w:hAnsi="Calibri" w:cs="Calibri"/>
                <w:sz w:val="24"/>
                <w:szCs w:val="24"/>
              </w:rPr>
              <w:t>/0</w:t>
            </w:r>
            <w:r>
              <w:rPr>
                <w:rFonts w:ascii="Calibri" w:hAnsi="Calibri" w:cs="Calibri"/>
                <w:sz w:val="24"/>
                <w:szCs w:val="24"/>
              </w:rPr>
              <w:t>3</w:t>
            </w:r>
            <w:r w:rsidR="00D51CB3" w:rsidRPr="008601B0">
              <w:rPr>
                <w:rFonts w:ascii="Calibri" w:hAnsi="Calibri" w:cs="Calibri"/>
                <w:sz w:val="24"/>
                <w:szCs w:val="24"/>
              </w:rPr>
              <w:t>/20</w:t>
            </w:r>
            <w:r w:rsidR="00F55A1B">
              <w:rPr>
                <w:rFonts w:ascii="Calibri" w:hAnsi="Calibri" w:cs="Calibri"/>
                <w:sz w:val="24"/>
                <w:szCs w:val="24"/>
              </w:rPr>
              <w:t>20</w:t>
            </w:r>
          </w:p>
        </w:tc>
      </w:tr>
      <w:tr w:rsidR="00656F1E" w:rsidRPr="008601B0">
        <w:tc>
          <w:tcPr>
            <w:tcW w:w="5119" w:type="dxa"/>
          </w:tcPr>
          <w:p w:rsidR="00656F1E" w:rsidRPr="008601B0" w:rsidRDefault="00656F1E" w:rsidP="008601B0">
            <w:pPr>
              <w:jc w:val="both"/>
              <w:rPr>
                <w:rFonts w:ascii="Calibri" w:hAnsi="Calibri" w:cs="Calibri"/>
                <w:sz w:val="24"/>
                <w:szCs w:val="24"/>
              </w:rPr>
            </w:pPr>
            <w:r w:rsidRPr="008601B0">
              <w:rPr>
                <w:rFonts w:ascii="Calibri" w:hAnsi="Calibri" w:cs="Calibri"/>
                <w:sz w:val="24"/>
                <w:szCs w:val="24"/>
              </w:rPr>
              <w:t>ΝΟΜΟΣ ΔΡΑΜΑΣ</w:t>
            </w:r>
          </w:p>
        </w:tc>
        <w:tc>
          <w:tcPr>
            <w:tcW w:w="383" w:type="dxa"/>
          </w:tcPr>
          <w:p w:rsidR="00656F1E" w:rsidRPr="008601B0" w:rsidRDefault="00656F1E" w:rsidP="008601B0">
            <w:pPr>
              <w:jc w:val="both"/>
              <w:rPr>
                <w:rFonts w:ascii="Calibri" w:hAnsi="Calibri" w:cs="Calibri"/>
                <w:sz w:val="24"/>
                <w:szCs w:val="24"/>
              </w:rPr>
            </w:pPr>
          </w:p>
        </w:tc>
        <w:tc>
          <w:tcPr>
            <w:tcW w:w="1551" w:type="dxa"/>
          </w:tcPr>
          <w:p w:rsidR="00656F1E" w:rsidRPr="008601B0" w:rsidRDefault="00656F1E" w:rsidP="008601B0">
            <w:pPr>
              <w:jc w:val="both"/>
              <w:rPr>
                <w:rFonts w:ascii="Calibri" w:hAnsi="Calibri" w:cs="Calibri"/>
                <w:sz w:val="24"/>
                <w:szCs w:val="24"/>
              </w:rPr>
            </w:pPr>
            <w:r w:rsidRPr="008601B0">
              <w:rPr>
                <w:rFonts w:ascii="Calibri" w:hAnsi="Calibri" w:cs="Calibri"/>
                <w:sz w:val="24"/>
                <w:szCs w:val="24"/>
              </w:rPr>
              <w:t>Αρ. πρωτ.</w:t>
            </w:r>
            <w:r w:rsidR="00FF70B5" w:rsidRPr="008601B0">
              <w:rPr>
                <w:rFonts w:ascii="Calibri" w:hAnsi="Calibri" w:cs="Calibri"/>
                <w:sz w:val="24"/>
                <w:szCs w:val="24"/>
              </w:rPr>
              <w:t>:</w:t>
            </w:r>
          </w:p>
        </w:tc>
        <w:tc>
          <w:tcPr>
            <w:tcW w:w="1569" w:type="dxa"/>
          </w:tcPr>
          <w:p w:rsidR="00656F1E" w:rsidRPr="00EC1EFF" w:rsidRDefault="003330A5" w:rsidP="008601B0">
            <w:pPr>
              <w:jc w:val="both"/>
              <w:rPr>
                <w:rFonts w:ascii="Calibri" w:hAnsi="Calibri" w:cs="Calibri"/>
                <w:sz w:val="24"/>
                <w:szCs w:val="24"/>
              </w:rPr>
            </w:pPr>
            <w:r>
              <w:rPr>
                <w:rFonts w:ascii="Calibri" w:hAnsi="Calibri" w:cs="Calibri"/>
                <w:sz w:val="24"/>
                <w:szCs w:val="24"/>
              </w:rPr>
              <w:t>9</w:t>
            </w:r>
            <w:r w:rsidR="002048A7">
              <w:rPr>
                <w:rFonts w:ascii="Calibri" w:hAnsi="Calibri" w:cs="Calibri"/>
                <w:sz w:val="24"/>
                <w:szCs w:val="24"/>
              </w:rPr>
              <w:t>44</w:t>
            </w:r>
          </w:p>
        </w:tc>
      </w:tr>
      <w:tr w:rsidR="00656F1E" w:rsidRPr="008601B0">
        <w:tc>
          <w:tcPr>
            <w:tcW w:w="5119" w:type="dxa"/>
          </w:tcPr>
          <w:p w:rsidR="00656F1E" w:rsidRPr="000B3875" w:rsidRDefault="00F97AE3" w:rsidP="008601B0">
            <w:pPr>
              <w:jc w:val="both"/>
              <w:rPr>
                <w:rFonts w:ascii="Calibri" w:hAnsi="Calibri" w:cs="Calibri"/>
                <w:sz w:val="24"/>
                <w:szCs w:val="24"/>
                <w:u w:val="single"/>
              </w:rPr>
            </w:pPr>
            <w:r w:rsidRPr="000B3875">
              <w:rPr>
                <w:rFonts w:ascii="Calibri" w:hAnsi="Calibri" w:cs="Calibri"/>
                <w:sz w:val="24"/>
                <w:szCs w:val="24"/>
                <w:u w:val="single"/>
              </w:rPr>
              <w:t>ΔΗΜΟΣ ΠΑΡΑΝΕΣΤΙΟΥ</w:t>
            </w:r>
          </w:p>
          <w:p w:rsidR="00D0175E" w:rsidRPr="003330A5" w:rsidRDefault="002C256E" w:rsidP="008601B0">
            <w:pPr>
              <w:jc w:val="both"/>
              <w:rPr>
                <w:rFonts w:ascii="Calibri" w:hAnsi="Calibri" w:cs="Calibri"/>
                <w:sz w:val="24"/>
                <w:szCs w:val="24"/>
              </w:rPr>
            </w:pPr>
            <w:r w:rsidRPr="003330A5">
              <w:rPr>
                <w:rFonts w:ascii="Calibri" w:hAnsi="Calibri" w:cs="Calibri"/>
                <w:sz w:val="24"/>
                <w:szCs w:val="24"/>
              </w:rPr>
              <w:t>Γραφείο Δημάρχου</w:t>
            </w:r>
          </w:p>
        </w:tc>
        <w:tc>
          <w:tcPr>
            <w:tcW w:w="383" w:type="dxa"/>
          </w:tcPr>
          <w:p w:rsidR="00656F1E" w:rsidRPr="008601B0" w:rsidRDefault="00656F1E" w:rsidP="008601B0">
            <w:pPr>
              <w:jc w:val="both"/>
              <w:rPr>
                <w:rFonts w:ascii="Calibri" w:hAnsi="Calibri" w:cs="Calibri"/>
                <w:sz w:val="24"/>
                <w:szCs w:val="24"/>
              </w:rPr>
            </w:pPr>
          </w:p>
        </w:tc>
        <w:tc>
          <w:tcPr>
            <w:tcW w:w="1551" w:type="dxa"/>
          </w:tcPr>
          <w:p w:rsidR="00656F1E" w:rsidRPr="008601B0" w:rsidRDefault="00656F1E" w:rsidP="008601B0">
            <w:pPr>
              <w:jc w:val="both"/>
              <w:rPr>
                <w:rFonts w:ascii="Calibri" w:hAnsi="Calibri" w:cs="Calibri"/>
                <w:sz w:val="24"/>
                <w:szCs w:val="24"/>
              </w:rPr>
            </w:pPr>
          </w:p>
        </w:tc>
        <w:tc>
          <w:tcPr>
            <w:tcW w:w="1569" w:type="dxa"/>
          </w:tcPr>
          <w:p w:rsidR="00656F1E" w:rsidRPr="008601B0" w:rsidRDefault="00656F1E" w:rsidP="008601B0">
            <w:pPr>
              <w:jc w:val="both"/>
              <w:rPr>
                <w:rFonts w:ascii="Calibri" w:hAnsi="Calibri" w:cs="Calibri"/>
                <w:sz w:val="24"/>
                <w:szCs w:val="24"/>
              </w:rPr>
            </w:pPr>
          </w:p>
        </w:tc>
      </w:tr>
      <w:tr w:rsidR="00F97AE3" w:rsidRPr="008601B0">
        <w:tc>
          <w:tcPr>
            <w:tcW w:w="5119" w:type="dxa"/>
          </w:tcPr>
          <w:p w:rsidR="00F97AE3" w:rsidRPr="003330A5" w:rsidRDefault="00F97AE3" w:rsidP="00F97AE3">
            <w:pPr>
              <w:jc w:val="both"/>
              <w:rPr>
                <w:rFonts w:ascii="Calibri" w:hAnsi="Calibri" w:cs="Calibri"/>
                <w:sz w:val="24"/>
                <w:szCs w:val="24"/>
              </w:rPr>
            </w:pPr>
            <w:r w:rsidRPr="003330A5">
              <w:rPr>
                <w:rFonts w:ascii="Calibri" w:hAnsi="Calibri" w:cs="Calibri"/>
                <w:sz w:val="24"/>
                <w:szCs w:val="24"/>
              </w:rPr>
              <w:t>6603</w:t>
            </w:r>
            <w:r w:rsidRPr="003330A5">
              <w:rPr>
                <w:rFonts w:ascii="Calibri" w:hAnsi="Calibri" w:cs="Calibri"/>
                <w:sz w:val="24"/>
                <w:szCs w:val="24"/>
                <w:lang w:val="en-US"/>
              </w:rPr>
              <w:t>5</w:t>
            </w:r>
            <w:r w:rsidRPr="003330A5">
              <w:rPr>
                <w:rFonts w:ascii="Calibri" w:hAnsi="Calibri" w:cs="Calibri"/>
                <w:sz w:val="24"/>
                <w:szCs w:val="24"/>
              </w:rPr>
              <w:t xml:space="preserve"> Παρανέστι</w:t>
            </w:r>
          </w:p>
        </w:tc>
        <w:tc>
          <w:tcPr>
            <w:tcW w:w="383" w:type="dxa"/>
          </w:tcPr>
          <w:p w:rsidR="00F97AE3" w:rsidRPr="008601B0" w:rsidRDefault="00F97AE3" w:rsidP="008601B0">
            <w:pPr>
              <w:jc w:val="both"/>
              <w:rPr>
                <w:rFonts w:ascii="Calibri" w:hAnsi="Calibri" w:cs="Calibri"/>
                <w:sz w:val="24"/>
                <w:szCs w:val="24"/>
              </w:rPr>
            </w:pPr>
          </w:p>
        </w:tc>
        <w:tc>
          <w:tcPr>
            <w:tcW w:w="1551" w:type="dxa"/>
          </w:tcPr>
          <w:p w:rsidR="00F97AE3" w:rsidRPr="008601B0" w:rsidRDefault="00F97AE3" w:rsidP="008601B0">
            <w:pPr>
              <w:jc w:val="both"/>
              <w:rPr>
                <w:rFonts w:ascii="Calibri" w:hAnsi="Calibri" w:cs="Calibri"/>
                <w:sz w:val="24"/>
                <w:szCs w:val="24"/>
              </w:rPr>
            </w:pPr>
          </w:p>
        </w:tc>
        <w:tc>
          <w:tcPr>
            <w:tcW w:w="1569" w:type="dxa"/>
          </w:tcPr>
          <w:p w:rsidR="00F97AE3" w:rsidRPr="008601B0" w:rsidRDefault="00F97AE3" w:rsidP="008601B0">
            <w:pPr>
              <w:jc w:val="both"/>
              <w:rPr>
                <w:rFonts w:ascii="Calibri" w:hAnsi="Calibri" w:cs="Calibri"/>
                <w:sz w:val="24"/>
                <w:szCs w:val="24"/>
              </w:rPr>
            </w:pPr>
          </w:p>
        </w:tc>
      </w:tr>
      <w:tr w:rsidR="00F97AE3" w:rsidRPr="008601B0">
        <w:tc>
          <w:tcPr>
            <w:tcW w:w="5119" w:type="dxa"/>
          </w:tcPr>
          <w:p w:rsidR="00F97AE3" w:rsidRPr="003330A5" w:rsidRDefault="00F97AE3" w:rsidP="00F97AE3">
            <w:pPr>
              <w:jc w:val="both"/>
              <w:rPr>
                <w:rFonts w:ascii="Calibri" w:hAnsi="Calibri" w:cs="Calibri"/>
                <w:sz w:val="24"/>
                <w:szCs w:val="24"/>
              </w:rPr>
            </w:pPr>
            <w:r w:rsidRPr="003330A5">
              <w:rPr>
                <w:rFonts w:ascii="Calibri" w:hAnsi="Calibri" w:cs="Calibri"/>
                <w:sz w:val="24"/>
                <w:szCs w:val="24"/>
              </w:rPr>
              <w:t xml:space="preserve">Πληροφορίες : </w:t>
            </w:r>
            <w:r w:rsidR="008208D2" w:rsidRPr="003330A5">
              <w:rPr>
                <w:rFonts w:ascii="Calibri" w:hAnsi="Calibri" w:cs="Calibri"/>
                <w:sz w:val="24"/>
                <w:szCs w:val="24"/>
              </w:rPr>
              <w:t>Μαλέζογλου Μάρθα</w:t>
            </w:r>
          </w:p>
        </w:tc>
        <w:tc>
          <w:tcPr>
            <w:tcW w:w="383" w:type="dxa"/>
          </w:tcPr>
          <w:p w:rsidR="00F97AE3" w:rsidRPr="008601B0" w:rsidRDefault="00F97AE3" w:rsidP="008601B0">
            <w:pPr>
              <w:jc w:val="both"/>
              <w:rPr>
                <w:rFonts w:ascii="Calibri" w:hAnsi="Calibri" w:cs="Calibri"/>
                <w:sz w:val="24"/>
                <w:szCs w:val="24"/>
              </w:rPr>
            </w:pPr>
          </w:p>
        </w:tc>
        <w:tc>
          <w:tcPr>
            <w:tcW w:w="1551" w:type="dxa"/>
          </w:tcPr>
          <w:p w:rsidR="00F97AE3" w:rsidRPr="008601B0" w:rsidRDefault="00F97AE3" w:rsidP="008601B0">
            <w:pPr>
              <w:jc w:val="both"/>
              <w:rPr>
                <w:rFonts w:ascii="Calibri" w:hAnsi="Calibri" w:cs="Calibri"/>
                <w:sz w:val="24"/>
                <w:szCs w:val="24"/>
              </w:rPr>
            </w:pPr>
          </w:p>
        </w:tc>
        <w:tc>
          <w:tcPr>
            <w:tcW w:w="1569" w:type="dxa"/>
          </w:tcPr>
          <w:p w:rsidR="00F97AE3" w:rsidRPr="008601B0" w:rsidRDefault="00F97AE3" w:rsidP="008601B0">
            <w:pPr>
              <w:jc w:val="both"/>
              <w:rPr>
                <w:rFonts w:ascii="Calibri" w:hAnsi="Calibri" w:cs="Calibri"/>
                <w:sz w:val="24"/>
                <w:szCs w:val="24"/>
              </w:rPr>
            </w:pPr>
          </w:p>
        </w:tc>
      </w:tr>
      <w:tr w:rsidR="00F97AE3" w:rsidRPr="008601B0">
        <w:tc>
          <w:tcPr>
            <w:tcW w:w="5119" w:type="dxa"/>
          </w:tcPr>
          <w:p w:rsidR="00F97AE3" w:rsidRPr="003330A5" w:rsidRDefault="00F97AE3" w:rsidP="00F97AE3">
            <w:pPr>
              <w:jc w:val="both"/>
              <w:rPr>
                <w:rFonts w:ascii="Calibri" w:hAnsi="Calibri" w:cs="Calibri"/>
                <w:sz w:val="24"/>
                <w:szCs w:val="24"/>
              </w:rPr>
            </w:pPr>
            <w:r w:rsidRPr="003330A5">
              <w:rPr>
                <w:rFonts w:ascii="Calibri" w:hAnsi="Calibri" w:cs="Calibri"/>
                <w:sz w:val="24"/>
                <w:szCs w:val="24"/>
              </w:rPr>
              <w:t>τηλ</w:t>
            </w:r>
            <w:r w:rsidRPr="003330A5">
              <w:rPr>
                <w:rFonts w:ascii="Calibri" w:hAnsi="Calibri" w:cs="Calibri"/>
                <w:sz w:val="24"/>
                <w:szCs w:val="24"/>
                <w:lang w:val="fr-FR"/>
              </w:rPr>
              <w:t>./fax</w:t>
            </w:r>
            <w:r w:rsidRPr="003330A5">
              <w:rPr>
                <w:rFonts w:ascii="Calibri" w:hAnsi="Calibri" w:cs="Calibri"/>
                <w:sz w:val="24"/>
                <w:szCs w:val="24"/>
              </w:rPr>
              <w:t>:252</w:t>
            </w:r>
            <w:r w:rsidR="008208D2" w:rsidRPr="003330A5">
              <w:rPr>
                <w:rFonts w:ascii="Calibri" w:hAnsi="Calibri" w:cs="Calibri"/>
                <w:sz w:val="24"/>
                <w:szCs w:val="24"/>
              </w:rPr>
              <w:t>1</w:t>
            </w:r>
            <w:r w:rsidR="003330A5" w:rsidRPr="003330A5">
              <w:rPr>
                <w:rFonts w:ascii="Calibri" w:hAnsi="Calibri" w:cs="Calibri"/>
                <w:sz w:val="24"/>
                <w:szCs w:val="24"/>
              </w:rPr>
              <w:t>352310/2521090189</w:t>
            </w:r>
          </w:p>
        </w:tc>
        <w:tc>
          <w:tcPr>
            <w:tcW w:w="383" w:type="dxa"/>
          </w:tcPr>
          <w:p w:rsidR="00F97AE3" w:rsidRPr="008601B0" w:rsidRDefault="00F97AE3" w:rsidP="008601B0">
            <w:pPr>
              <w:jc w:val="both"/>
              <w:rPr>
                <w:rFonts w:ascii="Calibri" w:hAnsi="Calibri" w:cs="Calibri"/>
                <w:sz w:val="24"/>
                <w:szCs w:val="24"/>
              </w:rPr>
            </w:pPr>
          </w:p>
        </w:tc>
        <w:tc>
          <w:tcPr>
            <w:tcW w:w="1551" w:type="dxa"/>
          </w:tcPr>
          <w:p w:rsidR="00F97AE3" w:rsidRPr="008601B0" w:rsidRDefault="00F97AE3" w:rsidP="008601B0">
            <w:pPr>
              <w:jc w:val="both"/>
              <w:rPr>
                <w:rFonts w:ascii="Calibri" w:hAnsi="Calibri" w:cs="Calibri"/>
                <w:sz w:val="24"/>
                <w:szCs w:val="24"/>
              </w:rPr>
            </w:pPr>
          </w:p>
        </w:tc>
        <w:tc>
          <w:tcPr>
            <w:tcW w:w="1569" w:type="dxa"/>
          </w:tcPr>
          <w:p w:rsidR="00F97AE3" w:rsidRPr="008601B0" w:rsidRDefault="00F97AE3" w:rsidP="008601B0">
            <w:pPr>
              <w:jc w:val="both"/>
              <w:rPr>
                <w:rFonts w:ascii="Calibri" w:hAnsi="Calibri" w:cs="Calibri"/>
                <w:sz w:val="24"/>
                <w:szCs w:val="24"/>
              </w:rPr>
            </w:pPr>
          </w:p>
        </w:tc>
      </w:tr>
      <w:tr w:rsidR="00F97AE3" w:rsidRPr="00414965">
        <w:tc>
          <w:tcPr>
            <w:tcW w:w="5119" w:type="dxa"/>
          </w:tcPr>
          <w:p w:rsidR="00F97AE3" w:rsidRPr="003330A5" w:rsidRDefault="00F97AE3" w:rsidP="00F97AE3">
            <w:pPr>
              <w:jc w:val="both"/>
              <w:rPr>
                <w:rFonts w:ascii="Calibri" w:hAnsi="Calibri" w:cs="Calibri"/>
                <w:sz w:val="24"/>
                <w:szCs w:val="24"/>
                <w:lang w:val="en-US"/>
              </w:rPr>
            </w:pPr>
            <w:r w:rsidRPr="003330A5">
              <w:rPr>
                <w:rFonts w:ascii="Calibri" w:hAnsi="Calibri" w:cs="Calibri"/>
                <w:sz w:val="24"/>
                <w:szCs w:val="24"/>
                <w:lang w:val="fr-FR"/>
              </w:rPr>
              <w:t xml:space="preserve">email : </w:t>
            </w:r>
            <w:r w:rsidR="003330A5" w:rsidRPr="003330A5">
              <w:rPr>
                <w:rFonts w:ascii="Calibri" w:hAnsi="Calibri" w:cs="Calibri"/>
                <w:sz w:val="24"/>
                <w:szCs w:val="24"/>
                <w:lang w:val="en-US"/>
              </w:rPr>
              <w:t>m.malezoglou@paranesti.gr</w:t>
            </w:r>
          </w:p>
        </w:tc>
        <w:tc>
          <w:tcPr>
            <w:tcW w:w="383" w:type="dxa"/>
          </w:tcPr>
          <w:p w:rsidR="00F97AE3" w:rsidRPr="003330A5" w:rsidRDefault="00F97AE3" w:rsidP="008601B0">
            <w:pPr>
              <w:jc w:val="both"/>
              <w:rPr>
                <w:rFonts w:ascii="Calibri" w:hAnsi="Calibri" w:cs="Calibri"/>
                <w:sz w:val="24"/>
                <w:szCs w:val="24"/>
                <w:lang w:val="en-US"/>
              </w:rPr>
            </w:pPr>
          </w:p>
        </w:tc>
        <w:tc>
          <w:tcPr>
            <w:tcW w:w="1551" w:type="dxa"/>
          </w:tcPr>
          <w:p w:rsidR="00F97AE3" w:rsidRPr="003330A5" w:rsidRDefault="00F97AE3" w:rsidP="008601B0">
            <w:pPr>
              <w:jc w:val="both"/>
              <w:rPr>
                <w:rFonts w:ascii="Calibri" w:hAnsi="Calibri" w:cs="Calibri"/>
                <w:sz w:val="24"/>
                <w:szCs w:val="24"/>
                <w:lang w:val="en-US"/>
              </w:rPr>
            </w:pPr>
          </w:p>
        </w:tc>
        <w:tc>
          <w:tcPr>
            <w:tcW w:w="1569" w:type="dxa"/>
          </w:tcPr>
          <w:p w:rsidR="00F97AE3" w:rsidRPr="003330A5" w:rsidRDefault="00F97AE3" w:rsidP="008601B0">
            <w:pPr>
              <w:jc w:val="both"/>
              <w:rPr>
                <w:rFonts w:ascii="Calibri" w:hAnsi="Calibri" w:cs="Calibri"/>
                <w:sz w:val="24"/>
                <w:szCs w:val="24"/>
                <w:lang w:val="en-US"/>
              </w:rPr>
            </w:pPr>
          </w:p>
        </w:tc>
      </w:tr>
      <w:tr w:rsidR="00F97AE3" w:rsidRPr="00414965">
        <w:tc>
          <w:tcPr>
            <w:tcW w:w="5119" w:type="dxa"/>
          </w:tcPr>
          <w:p w:rsidR="00F97AE3" w:rsidRPr="003330A5" w:rsidRDefault="00F97AE3" w:rsidP="008601B0">
            <w:pPr>
              <w:jc w:val="both"/>
              <w:rPr>
                <w:rFonts w:ascii="Calibri" w:hAnsi="Calibri" w:cs="Calibri"/>
                <w:sz w:val="24"/>
                <w:szCs w:val="24"/>
                <w:lang w:val="en-US"/>
              </w:rPr>
            </w:pPr>
          </w:p>
        </w:tc>
        <w:tc>
          <w:tcPr>
            <w:tcW w:w="383" w:type="dxa"/>
          </w:tcPr>
          <w:p w:rsidR="00F97AE3" w:rsidRPr="008601B0" w:rsidRDefault="00F97AE3" w:rsidP="008601B0">
            <w:pPr>
              <w:jc w:val="both"/>
              <w:rPr>
                <w:rFonts w:ascii="Calibri" w:hAnsi="Calibri" w:cs="Calibri"/>
                <w:sz w:val="24"/>
                <w:szCs w:val="24"/>
                <w:lang w:val="fr-FR"/>
              </w:rPr>
            </w:pPr>
          </w:p>
        </w:tc>
        <w:tc>
          <w:tcPr>
            <w:tcW w:w="1551" w:type="dxa"/>
          </w:tcPr>
          <w:p w:rsidR="00F97AE3" w:rsidRPr="008601B0" w:rsidRDefault="00F97AE3" w:rsidP="008601B0">
            <w:pPr>
              <w:jc w:val="both"/>
              <w:rPr>
                <w:rFonts w:ascii="Calibri" w:hAnsi="Calibri" w:cs="Calibri"/>
                <w:sz w:val="24"/>
                <w:szCs w:val="24"/>
                <w:lang w:val="fr-FR"/>
              </w:rPr>
            </w:pPr>
          </w:p>
        </w:tc>
        <w:tc>
          <w:tcPr>
            <w:tcW w:w="1569" w:type="dxa"/>
          </w:tcPr>
          <w:p w:rsidR="00F97AE3" w:rsidRPr="008601B0" w:rsidRDefault="00F97AE3" w:rsidP="008601B0">
            <w:pPr>
              <w:jc w:val="both"/>
              <w:rPr>
                <w:rFonts w:ascii="Calibri" w:hAnsi="Calibri" w:cs="Calibri"/>
                <w:sz w:val="24"/>
                <w:szCs w:val="24"/>
                <w:lang w:val="fr-FR"/>
              </w:rPr>
            </w:pPr>
          </w:p>
        </w:tc>
      </w:tr>
      <w:tr w:rsidR="00F97AE3" w:rsidRPr="00414965">
        <w:tc>
          <w:tcPr>
            <w:tcW w:w="5119" w:type="dxa"/>
          </w:tcPr>
          <w:p w:rsidR="00F97AE3" w:rsidRPr="003330A5" w:rsidRDefault="00F97AE3" w:rsidP="008601B0">
            <w:pPr>
              <w:jc w:val="both"/>
              <w:rPr>
                <w:rFonts w:ascii="Calibri" w:hAnsi="Calibri" w:cs="Calibri"/>
                <w:sz w:val="24"/>
                <w:szCs w:val="24"/>
                <w:lang w:val="en-US"/>
              </w:rPr>
            </w:pPr>
          </w:p>
        </w:tc>
        <w:tc>
          <w:tcPr>
            <w:tcW w:w="383" w:type="dxa"/>
          </w:tcPr>
          <w:p w:rsidR="00F97AE3" w:rsidRPr="008601B0" w:rsidRDefault="00F97AE3" w:rsidP="008601B0">
            <w:pPr>
              <w:jc w:val="both"/>
              <w:rPr>
                <w:rFonts w:ascii="Calibri" w:hAnsi="Calibri" w:cs="Calibri"/>
                <w:sz w:val="24"/>
                <w:szCs w:val="24"/>
                <w:lang w:val="fr-FR"/>
              </w:rPr>
            </w:pPr>
          </w:p>
        </w:tc>
        <w:tc>
          <w:tcPr>
            <w:tcW w:w="1551" w:type="dxa"/>
          </w:tcPr>
          <w:p w:rsidR="00F97AE3" w:rsidRPr="008601B0" w:rsidRDefault="00F97AE3" w:rsidP="008601B0">
            <w:pPr>
              <w:jc w:val="both"/>
              <w:rPr>
                <w:rFonts w:ascii="Calibri" w:hAnsi="Calibri" w:cs="Calibri"/>
                <w:sz w:val="24"/>
                <w:szCs w:val="24"/>
                <w:lang w:val="fr-FR"/>
              </w:rPr>
            </w:pPr>
          </w:p>
        </w:tc>
        <w:tc>
          <w:tcPr>
            <w:tcW w:w="1569" w:type="dxa"/>
          </w:tcPr>
          <w:p w:rsidR="00F97AE3" w:rsidRPr="008601B0" w:rsidRDefault="00F97AE3" w:rsidP="008601B0">
            <w:pPr>
              <w:jc w:val="both"/>
              <w:rPr>
                <w:rFonts w:ascii="Calibri" w:hAnsi="Calibri" w:cs="Calibri"/>
                <w:sz w:val="24"/>
                <w:szCs w:val="24"/>
                <w:lang w:val="fr-FR"/>
              </w:rPr>
            </w:pPr>
          </w:p>
        </w:tc>
      </w:tr>
    </w:tbl>
    <w:p w:rsidR="00E427E8" w:rsidRPr="00E427E8" w:rsidRDefault="008208D2" w:rsidP="00D03C2E">
      <w:pPr>
        <w:spacing w:line="360" w:lineRule="auto"/>
        <w:jc w:val="center"/>
        <w:rPr>
          <w:b/>
          <w:bCs/>
          <w:sz w:val="24"/>
          <w:szCs w:val="24"/>
        </w:rPr>
      </w:pPr>
      <w:r w:rsidRPr="00E427E8">
        <w:rPr>
          <w:b/>
          <w:bCs/>
          <w:sz w:val="24"/>
          <w:szCs w:val="24"/>
        </w:rPr>
        <w:t xml:space="preserve">ΠΡΟΣΚΛΗΣΗ ΥΠΟΒΟΛΗΣ ΑΙΤΗΣΕΩΝ </w:t>
      </w:r>
    </w:p>
    <w:p w:rsidR="008208D2" w:rsidRPr="00E427E8" w:rsidRDefault="008208D2" w:rsidP="00E427E8">
      <w:pPr>
        <w:spacing w:line="360" w:lineRule="auto"/>
        <w:jc w:val="center"/>
        <w:rPr>
          <w:b/>
          <w:bCs/>
          <w:sz w:val="24"/>
          <w:szCs w:val="24"/>
        </w:rPr>
      </w:pPr>
      <w:r w:rsidRPr="00E427E8">
        <w:rPr>
          <w:b/>
          <w:bCs/>
          <w:sz w:val="24"/>
          <w:szCs w:val="24"/>
        </w:rPr>
        <w:t>ΓΙΑ ΤΙΣ ΠΡΟΣΛΗΨΕΙΣ ΥΔΡΟΝΟΜΕΩΝ</w:t>
      </w:r>
    </w:p>
    <w:p w:rsidR="00E427E8" w:rsidRDefault="00E427E8" w:rsidP="008208D2">
      <w:pPr>
        <w:spacing w:line="360" w:lineRule="auto"/>
        <w:jc w:val="center"/>
        <w:rPr>
          <w:b/>
          <w:bCs/>
        </w:rPr>
      </w:pPr>
    </w:p>
    <w:p w:rsidR="008208D2" w:rsidRPr="00E427E8" w:rsidRDefault="008208D2" w:rsidP="008208D2">
      <w:pPr>
        <w:spacing w:line="360" w:lineRule="auto"/>
        <w:jc w:val="center"/>
        <w:rPr>
          <w:b/>
          <w:bCs/>
          <w:sz w:val="22"/>
          <w:szCs w:val="22"/>
        </w:rPr>
      </w:pPr>
      <w:r w:rsidRPr="00E427E8">
        <w:rPr>
          <w:b/>
          <w:bCs/>
          <w:sz w:val="22"/>
          <w:szCs w:val="22"/>
        </w:rPr>
        <w:t>Ο ΔΗΜΑΡΧΟΣ ΠΑΡΑΝΕΣΤΙΟΥ</w:t>
      </w:r>
    </w:p>
    <w:p w:rsidR="00E427E8" w:rsidRPr="00D55505" w:rsidRDefault="00E427E8" w:rsidP="008208D2">
      <w:pPr>
        <w:spacing w:line="360" w:lineRule="auto"/>
        <w:jc w:val="center"/>
        <w:rPr>
          <w:b/>
          <w:bCs/>
        </w:rPr>
      </w:pPr>
      <w:r>
        <w:rPr>
          <w:b/>
          <w:bCs/>
        </w:rPr>
        <w:t xml:space="preserve"> </w:t>
      </w:r>
    </w:p>
    <w:p w:rsidR="008208D2" w:rsidRPr="00D55505" w:rsidRDefault="00E427E8" w:rsidP="008208D2">
      <w:pPr>
        <w:spacing w:line="360" w:lineRule="auto"/>
        <w:jc w:val="both"/>
      </w:pPr>
      <w:r>
        <w:t xml:space="preserve">            </w:t>
      </w:r>
      <w:r w:rsidR="008208D2" w:rsidRPr="00D55505">
        <w:t>Έχοντας υπόψη:</w:t>
      </w:r>
    </w:p>
    <w:p w:rsidR="008208D2" w:rsidRPr="008208D2" w:rsidRDefault="008208D2" w:rsidP="008208D2">
      <w:pPr>
        <w:spacing w:line="360" w:lineRule="auto"/>
        <w:jc w:val="both"/>
        <w:rPr>
          <w:rFonts w:cs="Tahoma"/>
        </w:rPr>
      </w:pPr>
      <w:r w:rsidRPr="00016B80">
        <w:rPr>
          <w:b/>
        </w:rPr>
        <w:t>1.</w:t>
      </w:r>
      <w:r w:rsidRPr="00D55505">
        <w:t xml:space="preserve"> </w:t>
      </w:r>
      <w:r w:rsidRPr="00D55505">
        <w:rPr>
          <w:rFonts w:cs="Tahoma"/>
        </w:rPr>
        <w:t xml:space="preserve">το άρθρο </w:t>
      </w:r>
      <w:r w:rsidRPr="00D669E4">
        <w:rPr>
          <w:rFonts w:cs="Tahoma"/>
        </w:rPr>
        <w:t xml:space="preserve">211 </w:t>
      </w:r>
      <w:r>
        <w:rPr>
          <w:rFonts w:cs="Tahoma"/>
        </w:rPr>
        <w:t>του</w:t>
      </w:r>
      <w:r w:rsidRPr="00D669E4">
        <w:rPr>
          <w:rFonts w:cs="Tahoma"/>
        </w:rPr>
        <w:t xml:space="preserve"> Ν.3584/07</w:t>
      </w:r>
    </w:p>
    <w:p w:rsidR="008208D2" w:rsidRPr="001B18EE" w:rsidRDefault="008208D2" w:rsidP="008208D2">
      <w:pPr>
        <w:spacing w:line="360" w:lineRule="auto"/>
        <w:jc w:val="both"/>
        <w:rPr>
          <w:rFonts w:cs="Tahoma"/>
        </w:rPr>
      </w:pPr>
      <w:r w:rsidRPr="001B18EE">
        <w:rPr>
          <w:rFonts w:cs="Tahoma"/>
          <w:b/>
        </w:rPr>
        <w:t>2</w:t>
      </w:r>
      <w:r w:rsidRPr="001B18EE">
        <w:rPr>
          <w:rFonts w:cs="Tahoma"/>
        </w:rPr>
        <w:t>. την παρ. 5 του άρθρου 58 του ν. 3966/2011</w:t>
      </w:r>
    </w:p>
    <w:p w:rsidR="008208D2" w:rsidRPr="001B18EE" w:rsidRDefault="008208D2" w:rsidP="008208D2">
      <w:pPr>
        <w:spacing w:line="360" w:lineRule="auto"/>
        <w:jc w:val="both"/>
        <w:rPr>
          <w:rFonts w:cs="Tahoma"/>
        </w:rPr>
      </w:pPr>
      <w:r w:rsidRPr="001B18EE">
        <w:rPr>
          <w:rFonts w:cs="Tahoma"/>
          <w:b/>
        </w:rPr>
        <w:t>3</w:t>
      </w:r>
      <w:r w:rsidRPr="001B18EE">
        <w:rPr>
          <w:rFonts w:cs="Tahoma"/>
        </w:rPr>
        <w:t>. τα άρθρα 6 και 7 του Β.Δ 28.3/15.4.1957</w:t>
      </w:r>
    </w:p>
    <w:p w:rsidR="008208D2" w:rsidRDefault="008208D2" w:rsidP="008208D2">
      <w:pPr>
        <w:spacing w:line="360" w:lineRule="auto"/>
        <w:jc w:val="both"/>
      </w:pPr>
      <w:r w:rsidRPr="001B18EE">
        <w:rPr>
          <w:b/>
        </w:rPr>
        <w:t>4</w:t>
      </w:r>
      <w:r w:rsidRPr="00016B80">
        <w:rPr>
          <w:b/>
        </w:rPr>
        <w:t>.</w:t>
      </w:r>
      <w:r>
        <w:t xml:space="preserve"> </w:t>
      </w:r>
      <w:r w:rsidRPr="00D55505">
        <w:t>την υπ’ αριθμόν</w:t>
      </w:r>
      <w:r>
        <w:t xml:space="preserve"> 29/2020 </w:t>
      </w:r>
      <w:r w:rsidRPr="00D55505">
        <w:t>απόφαση του δημοτικού συμβουλίου με την οποία αποφασίστηκε η πρό</w:t>
      </w:r>
      <w:r w:rsidRPr="00D55505">
        <w:t>σ</w:t>
      </w:r>
      <w:r w:rsidRPr="00D55505">
        <w:t>ληψη ειδικών υδρονομικών οργάνων</w:t>
      </w:r>
      <w:r>
        <w:t>,</w:t>
      </w:r>
      <w:r w:rsidRPr="00D55505">
        <w:t xml:space="preserve"> ορίζει </w:t>
      </w:r>
      <w:r w:rsidRPr="00D55505">
        <w:rPr>
          <w:rFonts w:cs="Tahoma"/>
        </w:rPr>
        <w:t xml:space="preserve">το χρόνο έναρξης και λήξης της αρδευτικής περιόδου, τον αριθμό των θέσεων υδρονομέων </w:t>
      </w:r>
      <w:r>
        <w:rPr>
          <w:rFonts w:cs="Tahoma"/>
        </w:rPr>
        <w:t xml:space="preserve">και </w:t>
      </w:r>
      <w:r w:rsidRPr="00D55505">
        <w:rPr>
          <w:rFonts w:cs="Tahoma"/>
        </w:rPr>
        <w:t xml:space="preserve">τον τομέα για </w:t>
      </w:r>
      <w:r>
        <w:rPr>
          <w:rFonts w:cs="Tahoma"/>
        </w:rPr>
        <w:t xml:space="preserve">τον οποίο προορίζεται κάθε θέση. </w:t>
      </w:r>
    </w:p>
    <w:p w:rsidR="00DD629F" w:rsidRPr="00E427E8" w:rsidRDefault="008208D2" w:rsidP="00E427E8">
      <w:pPr>
        <w:pStyle w:val="Bodytext20"/>
        <w:shd w:val="clear" w:color="auto" w:fill="auto"/>
        <w:tabs>
          <w:tab w:val="left" w:pos="700"/>
        </w:tabs>
        <w:spacing w:line="360" w:lineRule="auto"/>
        <w:ind w:right="261" w:firstLine="0"/>
        <w:jc w:val="both"/>
        <w:rPr>
          <w:rFonts w:ascii="Times New Roman" w:hAnsi="Times New Roman" w:cs="Times New Roman"/>
        </w:rPr>
      </w:pPr>
      <w:r w:rsidRPr="001B18EE">
        <w:rPr>
          <w:b/>
        </w:rPr>
        <w:t>5</w:t>
      </w:r>
      <w:r w:rsidRPr="00E427E8">
        <w:rPr>
          <w:rFonts w:ascii="Times New Roman" w:hAnsi="Times New Roman" w:cs="Times New Roman"/>
          <w:b/>
        </w:rPr>
        <w:t>.</w:t>
      </w:r>
      <w:r w:rsidRPr="00E427E8">
        <w:rPr>
          <w:rFonts w:ascii="Times New Roman" w:hAnsi="Times New Roman" w:cs="Times New Roman"/>
        </w:rPr>
        <w:t xml:space="preserve"> </w:t>
      </w:r>
      <w:r w:rsidR="00DD629F" w:rsidRPr="00E427E8">
        <w:rPr>
          <w:rStyle w:val="Bodytext2Exact"/>
          <w:rFonts w:ascii="Times New Roman" w:hAnsi="Times New Roman" w:cs="Times New Roman"/>
        </w:rPr>
        <w:t>την αριθμ. 2224/29-2-2020  απόφαση του Συντονιστή Αποκεντρωμένης Διοίκησης Μ</w:t>
      </w:r>
      <w:r w:rsidR="00DD629F" w:rsidRPr="00E427E8">
        <w:rPr>
          <w:rStyle w:val="Bodytext2Exact"/>
          <w:rFonts w:ascii="Times New Roman" w:hAnsi="Times New Roman" w:cs="Times New Roman"/>
        </w:rPr>
        <w:t>α</w:t>
      </w:r>
      <w:r w:rsidR="00DD629F" w:rsidRPr="00E427E8">
        <w:rPr>
          <w:rStyle w:val="Bodytext2Exact"/>
          <w:rFonts w:ascii="Times New Roman" w:hAnsi="Times New Roman" w:cs="Times New Roman"/>
        </w:rPr>
        <w:t>κεδονίας Θράκης , με την οποία εγκρίνεται η πρόσληψη προσωπικού δύο (2) θέσεων, με σύμβαση εργασίας ορισμένου χρόνου Υδρονομέων Άρδευσης, για την εύρυθμη λειτουργία και φύλαξη των αρδευτικών συστημάτων της Δημοτικής Ενότητας Παρανεστίου  (Στέρνας και Ξανγνάντου) και Δ.Ε. Νικηφόρου (Αδριανής &amp; Νικηφόρου)  κατά την αρδευτική περ</w:t>
      </w:r>
      <w:r w:rsidR="00DD629F" w:rsidRPr="00E427E8">
        <w:rPr>
          <w:rStyle w:val="Bodytext2Exact"/>
          <w:rFonts w:ascii="Times New Roman" w:hAnsi="Times New Roman" w:cs="Times New Roman"/>
        </w:rPr>
        <w:t>ί</w:t>
      </w:r>
      <w:r w:rsidR="00DD629F" w:rsidRPr="00E427E8">
        <w:rPr>
          <w:rStyle w:val="Bodytext2Exact"/>
          <w:rFonts w:ascii="Times New Roman" w:hAnsi="Times New Roman" w:cs="Times New Roman"/>
        </w:rPr>
        <w:t>οδο έτους 2020.</w:t>
      </w:r>
    </w:p>
    <w:p w:rsidR="008208D2" w:rsidRPr="00D55505" w:rsidRDefault="008208D2" w:rsidP="008208D2">
      <w:pPr>
        <w:spacing w:line="360" w:lineRule="auto"/>
        <w:jc w:val="both"/>
        <w:rPr>
          <w:rFonts w:cs="Tahoma"/>
        </w:rPr>
      </w:pPr>
    </w:p>
    <w:p w:rsidR="008208D2" w:rsidRPr="00E427E8" w:rsidRDefault="008208D2" w:rsidP="008208D2">
      <w:pPr>
        <w:spacing w:line="360" w:lineRule="auto"/>
        <w:jc w:val="center"/>
        <w:rPr>
          <w:b/>
          <w:bCs/>
          <w:sz w:val="24"/>
          <w:szCs w:val="24"/>
        </w:rPr>
      </w:pPr>
      <w:r w:rsidRPr="00E427E8">
        <w:rPr>
          <w:b/>
          <w:bCs/>
          <w:sz w:val="24"/>
          <w:szCs w:val="24"/>
        </w:rPr>
        <w:t>ΠΡΟΣΚΑΛΟΥΜΕ</w:t>
      </w:r>
    </w:p>
    <w:p w:rsidR="00E427E8" w:rsidRPr="00D55505" w:rsidRDefault="00E427E8" w:rsidP="008208D2">
      <w:pPr>
        <w:spacing w:line="360" w:lineRule="auto"/>
        <w:jc w:val="center"/>
        <w:rPr>
          <w:b/>
          <w:bCs/>
        </w:rPr>
      </w:pPr>
    </w:p>
    <w:p w:rsidR="008208D2" w:rsidRPr="00D55505" w:rsidRDefault="008208D2" w:rsidP="008208D2">
      <w:pPr>
        <w:spacing w:line="360" w:lineRule="auto"/>
        <w:jc w:val="both"/>
        <w:rPr>
          <w:b/>
          <w:bCs/>
        </w:rPr>
      </w:pPr>
      <w:r w:rsidRPr="00D55505">
        <w:t xml:space="preserve">όσους ενδιαφέρονται να προσληφθούν ως υδρονομείς, με τους όρους που αναφέρονται παρακάτω, να καταθέσουν τις αιτήσεις τους από την </w:t>
      </w:r>
      <w:r>
        <w:t>06/03</w:t>
      </w:r>
      <w:r w:rsidRPr="00D55505">
        <w:t>/</w:t>
      </w:r>
      <w:r>
        <w:t>2020</w:t>
      </w:r>
      <w:r w:rsidRPr="00D55505">
        <w:t xml:space="preserve"> έως </w:t>
      </w:r>
      <w:r w:rsidRPr="00D55505">
        <w:rPr>
          <w:rFonts w:cs="Arial"/>
          <w:color w:val="000000"/>
        </w:rPr>
        <w:t xml:space="preserve"> </w:t>
      </w:r>
      <w:r>
        <w:t>την 16</w:t>
      </w:r>
      <w:r w:rsidRPr="00D55505">
        <w:t>/</w:t>
      </w:r>
      <w:r>
        <w:t>03</w:t>
      </w:r>
      <w:r w:rsidRPr="00D55505">
        <w:t>/</w:t>
      </w:r>
      <w:r>
        <w:t>2020</w:t>
      </w:r>
      <w:r w:rsidRPr="00D55505">
        <w:t xml:space="preserve">  στο</w:t>
      </w:r>
      <w:r w:rsidR="00DD629F">
        <w:t xml:space="preserve"> Δημαρχείο </w:t>
      </w:r>
      <w:proofErr w:type="spellStart"/>
      <w:r w:rsidR="00DD629F">
        <w:t>Παρανεστίου</w:t>
      </w:r>
      <w:proofErr w:type="spellEnd"/>
      <w:r w:rsidR="00DD629F">
        <w:t xml:space="preserve"> </w:t>
      </w:r>
      <w:r>
        <w:t>κατά τις ώρες 08.00</w:t>
      </w:r>
      <w:r w:rsidRPr="00D55505">
        <w:t xml:space="preserve"> </w:t>
      </w:r>
      <w:r>
        <w:t>–</w:t>
      </w:r>
      <w:r w:rsidRPr="00D55505">
        <w:t xml:space="preserve"> </w:t>
      </w:r>
      <w:r>
        <w:t xml:space="preserve">14.30 </w:t>
      </w:r>
    </w:p>
    <w:p w:rsidR="00E427E8" w:rsidRDefault="00E427E8" w:rsidP="008208D2">
      <w:pPr>
        <w:spacing w:line="360" w:lineRule="auto"/>
        <w:jc w:val="both"/>
        <w:rPr>
          <w:b/>
          <w:bCs/>
          <w:u w:val="single"/>
        </w:rPr>
      </w:pPr>
    </w:p>
    <w:p w:rsidR="00E427E8" w:rsidRDefault="00E427E8" w:rsidP="008208D2">
      <w:pPr>
        <w:spacing w:line="360" w:lineRule="auto"/>
        <w:jc w:val="both"/>
        <w:rPr>
          <w:b/>
          <w:bCs/>
          <w:u w:val="single"/>
        </w:rPr>
      </w:pPr>
    </w:p>
    <w:p w:rsidR="00414965" w:rsidRDefault="00414965" w:rsidP="008208D2">
      <w:pPr>
        <w:spacing w:line="360" w:lineRule="auto"/>
        <w:jc w:val="both"/>
        <w:rPr>
          <w:b/>
          <w:bCs/>
          <w:sz w:val="22"/>
          <w:szCs w:val="22"/>
          <w:u w:val="single"/>
        </w:rPr>
      </w:pPr>
    </w:p>
    <w:p w:rsidR="00414965" w:rsidRDefault="00414965" w:rsidP="008208D2">
      <w:pPr>
        <w:spacing w:line="360" w:lineRule="auto"/>
        <w:jc w:val="both"/>
        <w:rPr>
          <w:b/>
          <w:bCs/>
          <w:sz w:val="22"/>
          <w:szCs w:val="22"/>
          <w:u w:val="single"/>
        </w:rPr>
      </w:pPr>
    </w:p>
    <w:p w:rsidR="008208D2" w:rsidRPr="00E427E8" w:rsidRDefault="008208D2" w:rsidP="008208D2">
      <w:pPr>
        <w:spacing w:line="360" w:lineRule="auto"/>
        <w:jc w:val="both"/>
        <w:rPr>
          <w:b/>
          <w:bCs/>
          <w:sz w:val="22"/>
          <w:szCs w:val="22"/>
          <w:u w:val="single"/>
        </w:rPr>
      </w:pPr>
      <w:r w:rsidRPr="00E427E8">
        <w:rPr>
          <w:b/>
          <w:bCs/>
          <w:sz w:val="22"/>
          <w:szCs w:val="22"/>
          <w:u w:val="single"/>
        </w:rPr>
        <w:lastRenderedPageBreak/>
        <w:t xml:space="preserve">1. Αριθμός θέσεων </w:t>
      </w:r>
    </w:p>
    <w:p w:rsidR="008208D2" w:rsidRDefault="008208D2" w:rsidP="008208D2">
      <w:pPr>
        <w:spacing w:line="360" w:lineRule="auto"/>
        <w:jc w:val="both"/>
      </w:pPr>
      <w:r w:rsidRPr="00D55505">
        <w:t>Το δημοτικό σ</w:t>
      </w:r>
      <w:r>
        <w:t xml:space="preserve">υμβούλιο με την υπ’ αριθμόν 29/2020 </w:t>
      </w:r>
      <w:r w:rsidRPr="00D55505">
        <w:t>απόφαση του, καθόρισε τον αριθμό των θέσεων των υδρονομέων</w:t>
      </w:r>
      <w:r>
        <w:t xml:space="preserve"> ως εξής: </w:t>
      </w:r>
    </w:p>
    <w:p w:rsidR="008208D2" w:rsidRDefault="003A54D6" w:rsidP="008208D2">
      <w:pPr>
        <w:spacing w:line="360" w:lineRule="auto"/>
        <w:jc w:val="both"/>
      </w:pPr>
      <w:r>
        <w:t xml:space="preserve">Α. Υδρονομείς 2 </w:t>
      </w:r>
      <w:r w:rsidR="008208D2">
        <w:t xml:space="preserve">άτομα </w:t>
      </w:r>
    </w:p>
    <w:p w:rsidR="008208D2" w:rsidRPr="00D55505" w:rsidRDefault="008208D2" w:rsidP="008208D2">
      <w:pPr>
        <w:spacing w:line="360" w:lineRule="auto"/>
        <w:jc w:val="both"/>
        <w:rPr>
          <w:b/>
          <w:bCs/>
        </w:rPr>
      </w:pPr>
    </w:p>
    <w:p w:rsidR="008208D2" w:rsidRPr="00E427E8" w:rsidRDefault="008208D2" w:rsidP="008208D2">
      <w:pPr>
        <w:spacing w:line="360" w:lineRule="auto"/>
        <w:jc w:val="both"/>
        <w:rPr>
          <w:b/>
          <w:bCs/>
          <w:sz w:val="22"/>
          <w:szCs w:val="22"/>
          <w:u w:val="single"/>
        </w:rPr>
      </w:pPr>
      <w:r w:rsidRPr="00E427E8">
        <w:rPr>
          <w:b/>
          <w:bCs/>
          <w:sz w:val="22"/>
          <w:szCs w:val="22"/>
          <w:u w:val="single"/>
        </w:rPr>
        <w:t>2. Αρδευτική περίοδος</w:t>
      </w:r>
    </w:p>
    <w:p w:rsidR="008208D2" w:rsidRDefault="008208D2" w:rsidP="008208D2">
      <w:pPr>
        <w:spacing w:line="360" w:lineRule="auto"/>
        <w:jc w:val="both"/>
      </w:pPr>
      <w:r>
        <w:t>Τ</w:t>
      </w:r>
      <w:r w:rsidRPr="00D55505">
        <w:t>ο δημοτικό Συμβούλιο όρισε με την υπ’ αριθμόν</w:t>
      </w:r>
      <w:r w:rsidR="003A54D6">
        <w:t xml:space="preserve"> 29/2020</w:t>
      </w:r>
      <w:r w:rsidRPr="00D55505">
        <w:t xml:space="preserve"> απόφαση του την αρδευτική περίο</w:t>
      </w:r>
      <w:r w:rsidR="003A54D6">
        <w:t>δο από 01</w:t>
      </w:r>
      <w:r w:rsidRPr="00D55505">
        <w:t>./</w:t>
      </w:r>
      <w:r w:rsidR="003A54D6">
        <w:t>04</w:t>
      </w:r>
      <w:r w:rsidRPr="00D55505">
        <w:t>/</w:t>
      </w:r>
      <w:r w:rsidR="003A54D6">
        <w:t>2020</w:t>
      </w:r>
      <w:r w:rsidRPr="00D55505">
        <w:t xml:space="preserve"> έως</w:t>
      </w:r>
      <w:r w:rsidR="003A54D6">
        <w:t xml:space="preserve"> </w:t>
      </w:r>
      <w:r w:rsidR="00EE2077">
        <w:t xml:space="preserve"> 30</w:t>
      </w:r>
      <w:r w:rsidRPr="00D55505">
        <w:t>/</w:t>
      </w:r>
      <w:r w:rsidR="00EE2077">
        <w:t>09</w:t>
      </w:r>
      <w:r w:rsidRPr="00D55505">
        <w:t>/</w:t>
      </w:r>
      <w:r w:rsidR="00EE2077">
        <w:t>2020</w:t>
      </w:r>
      <w:r w:rsidR="00D03C2E">
        <w:t>.</w:t>
      </w:r>
    </w:p>
    <w:p w:rsidR="00EE2077" w:rsidRPr="00D55505" w:rsidRDefault="00EE2077" w:rsidP="008208D2">
      <w:pPr>
        <w:spacing w:line="360" w:lineRule="auto"/>
        <w:jc w:val="both"/>
        <w:rPr>
          <w:b/>
          <w:bCs/>
        </w:rPr>
      </w:pPr>
    </w:p>
    <w:p w:rsidR="008208D2" w:rsidRPr="00E427E8" w:rsidRDefault="008208D2" w:rsidP="008208D2">
      <w:pPr>
        <w:spacing w:line="360" w:lineRule="auto"/>
        <w:jc w:val="both"/>
        <w:rPr>
          <w:b/>
          <w:bCs/>
          <w:sz w:val="22"/>
          <w:szCs w:val="22"/>
          <w:u w:val="single"/>
        </w:rPr>
      </w:pPr>
      <w:r w:rsidRPr="00E427E8">
        <w:rPr>
          <w:b/>
          <w:bCs/>
          <w:sz w:val="22"/>
          <w:szCs w:val="22"/>
          <w:u w:val="single"/>
        </w:rPr>
        <w:t>3. Απαιτούμενα Θετικά Προσόντα</w:t>
      </w:r>
    </w:p>
    <w:p w:rsidR="008208D2" w:rsidRPr="00D55505" w:rsidRDefault="008208D2" w:rsidP="008208D2">
      <w:pPr>
        <w:spacing w:line="360" w:lineRule="auto"/>
        <w:jc w:val="both"/>
      </w:pPr>
      <w:r w:rsidRPr="00D55505">
        <w:t>Για να εκλεγεί  κάποιος υδρονομέας πρέπει:</w:t>
      </w:r>
    </w:p>
    <w:p w:rsidR="008208D2" w:rsidRPr="00D55505" w:rsidRDefault="008208D2" w:rsidP="008208D2">
      <w:pPr>
        <w:spacing w:before="100" w:beforeAutospacing="1" w:after="100" w:afterAutospacing="1" w:line="360" w:lineRule="auto"/>
        <w:jc w:val="both"/>
        <w:rPr>
          <w:rFonts w:cs="Tahoma"/>
        </w:rPr>
      </w:pPr>
      <w:r w:rsidRPr="00D55505">
        <w:rPr>
          <w:rFonts w:cs="Tahoma"/>
        </w:rPr>
        <w:t xml:space="preserve">α.   Να </w:t>
      </w:r>
      <w:r>
        <w:rPr>
          <w:rFonts w:cs="Tahoma"/>
        </w:rPr>
        <w:t>έχει</w:t>
      </w:r>
      <w:r w:rsidRPr="00D55505">
        <w:rPr>
          <w:rFonts w:cs="Tahoma"/>
        </w:rPr>
        <w:t xml:space="preserve"> την Ελληνική ιθαγένεια. </w:t>
      </w:r>
    </w:p>
    <w:p w:rsidR="008208D2" w:rsidRDefault="008208D2" w:rsidP="008208D2">
      <w:pPr>
        <w:spacing w:before="100" w:beforeAutospacing="1" w:after="100" w:afterAutospacing="1" w:line="360" w:lineRule="auto"/>
        <w:jc w:val="both"/>
        <w:rPr>
          <w:rFonts w:cs="Tahoma"/>
          <w:i/>
          <w:iCs/>
          <w:color w:val="FF0000"/>
        </w:rPr>
      </w:pPr>
      <w:r w:rsidRPr="00D55505">
        <w:rPr>
          <w:rFonts w:cs="Tahoma"/>
        </w:rPr>
        <w:t xml:space="preserve">β.   Να έχει συμπληρώσει το 23ον έτος της ηλικίας </w:t>
      </w:r>
      <w:r>
        <w:rPr>
          <w:rFonts w:cs="Tahoma"/>
        </w:rPr>
        <w:t>του και να μη υπερβαίνει το 6</w:t>
      </w:r>
      <w:r w:rsidR="00E427E8">
        <w:rPr>
          <w:rFonts w:cs="Tahoma"/>
        </w:rPr>
        <w:t>0</w:t>
      </w:r>
      <w:r w:rsidR="00DD629F" w:rsidRPr="00DD629F">
        <w:rPr>
          <w:rFonts w:cs="Tahoma"/>
          <w:vertAlign w:val="superscript"/>
        </w:rPr>
        <w:t>ο</w:t>
      </w:r>
      <w:r w:rsidR="00DD629F">
        <w:rPr>
          <w:rFonts w:cs="Tahoma"/>
        </w:rPr>
        <w:t xml:space="preserve"> </w:t>
      </w:r>
      <w:r w:rsidRPr="00D55505">
        <w:rPr>
          <w:rFonts w:cs="Tahoma"/>
        </w:rPr>
        <w:t xml:space="preserve">. </w:t>
      </w:r>
    </w:p>
    <w:p w:rsidR="008208D2" w:rsidRPr="00D55505" w:rsidRDefault="008208D2" w:rsidP="008208D2">
      <w:pPr>
        <w:spacing w:before="100" w:beforeAutospacing="1" w:after="100" w:afterAutospacing="1" w:line="360" w:lineRule="auto"/>
        <w:jc w:val="both"/>
        <w:rPr>
          <w:rFonts w:cs="Tahoma"/>
        </w:rPr>
      </w:pPr>
      <w:r w:rsidRPr="00D55505">
        <w:rPr>
          <w:rFonts w:cs="Tahoma"/>
        </w:rPr>
        <w:t xml:space="preserve">γ.   Να γνωρίζει ανάγνωση και γραφή. </w:t>
      </w:r>
    </w:p>
    <w:p w:rsidR="008208D2" w:rsidRPr="00E427E8" w:rsidRDefault="008208D2" w:rsidP="008208D2">
      <w:pPr>
        <w:spacing w:before="100" w:beforeAutospacing="1" w:after="100" w:afterAutospacing="1" w:line="360" w:lineRule="auto"/>
        <w:jc w:val="both"/>
        <w:rPr>
          <w:rFonts w:cs="Tahoma"/>
          <w:i/>
          <w:iCs/>
          <w:color w:val="FF0000"/>
          <w:sz w:val="22"/>
          <w:szCs w:val="22"/>
          <w:u w:val="single"/>
        </w:rPr>
      </w:pPr>
      <w:r w:rsidRPr="00E427E8">
        <w:rPr>
          <w:rFonts w:cs="Tahoma"/>
          <w:b/>
          <w:bCs/>
          <w:sz w:val="22"/>
          <w:szCs w:val="22"/>
          <w:u w:val="single"/>
        </w:rPr>
        <w:t>4.</w:t>
      </w:r>
      <w:r w:rsidRPr="00E427E8">
        <w:rPr>
          <w:rFonts w:cs="Tahoma"/>
          <w:i/>
          <w:iCs/>
          <w:color w:val="FF0000"/>
          <w:sz w:val="22"/>
          <w:szCs w:val="22"/>
          <w:u w:val="single"/>
        </w:rPr>
        <w:t xml:space="preserve"> </w:t>
      </w:r>
      <w:r w:rsidRPr="00E427E8">
        <w:rPr>
          <w:rFonts w:cs="Tahoma"/>
          <w:b/>
          <w:bCs/>
          <w:sz w:val="22"/>
          <w:szCs w:val="22"/>
          <w:u w:val="single"/>
        </w:rPr>
        <w:t>Απαιτούμενα Αρνητικά Προσόντα</w:t>
      </w:r>
    </w:p>
    <w:p w:rsidR="008208D2" w:rsidRPr="00D55505" w:rsidRDefault="008208D2" w:rsidP="008208D2">
      <w:pPr>
        <w:spacing w:before="100" w:beforeAutospacing="1" w:after="100" w:afterAutospacing="1" w:line="360" w:lineRule="auto"/>
        <w:jc w:val="both"/>
        <w:rPr>
          <w:rFonts w:cs="Tahoma"/>
        </w:rPr>
      </w:pPr>
      <w:r w:rsidRPr="00D55505">
        <w:rPr>
          <w:rFonts w:cs="Tahoma"/>
        </w:rPr>
        <w:t>Δεν μπορούν να εκλεγούν υδρονομείς:</w:t>
      </w:r>
    </w:p>
    <w:p w:rsidR="008208D2" w:rsidRPr="00D55505" w:rsidRDefault="008208D2" w:rsidP="008208D2">
      <w:pPr>
        <w:spacing w:before="100" w:beforeAutospacing="1" w:after="100" w:afterAutospacing="1" w:line="360" w:lineRule="auto"/>
        <w:jc w:val="both"/>
        <w:rPr>
          <w:rFonts w:cs="Tahoma"/>
        </w:rPr>
      </w:pPr>
      <w:r w:rsidRPr="00D55505">
        <w:rPr>
          <w:rFonts w:cs="Tahoma"/>
        </w:rPr>
        <w:t xml:space="preserve">α.   Οι καταδικασθέντες σε ποινή συνεπαγομένη κατά νόμο στέρηση της ικανότητος του διορισμού ως δημοσίου υπαλλήλου, εφ' όσον διαρκεί η στέρηση αύτη. </w:t>
      </w:r>
    </w:p>
    <w:p w:rsidR="008208D2" w:rsidRPr="00D55505" w:rsidRDefault="008208D2" w:rsidP="008208D2">
      <w:pPr>
        <w:spacing w:line="360" w:lineRule="auto"/>
        <w:jc w:val="both"/>
        <w:rPr>
          <w:rFonts w:cs="Tahoma"/>
        </w:rPr>
      </w:pPr>
      <w:r w:rsidRPr="00D55505">
        <w:rPr>
          <w:rFonts w:cs="Tahoma"/>
        </w:rPr>
        <w:t>Δεν απαιτείται να έχουν απολυθεί από τις τάξεις του στρατού. Προτιμώνται όμως μεταξύ των εχόντων τα τυπικά και ουσιαστικά προσόντα υποψηφίων οι υπηρετήσαντες εις τις ένοπλες δυνάμεις και εκ το</w:t>
      </w:r>
      <w:r w:rsidRPr="00D55505">
        <w:rPr>
          <w:rFonts w:cs="Tahoma"/>
        </w:rPr>
        <w:t>ύ</w:t>
      </w:r>
      <w:r w:rsidRPr="00D55505">
        <w:rPr>
          <w:rFonts w:cs="Tahoma"/>
        </w:rPr>
        <w:t>των οι έχοντες μάχιμο υπηρεσία εν τη ζώνη επαφής μετά του εχθρού. </w:t>
      </w:r>
    </w:p>
    <w:p w:rsidR="008208D2" w:rsidRPr="00D55505" w:rsidRDefault="008208D2" w:rsidP="008208D2">
      <w:pPr>
        <w:spacing w:line="360" w:lineRule="auto"/>
        <w:jc w:val="both"/>
        <w:rPr>
          <w:rFonts w:cs="Tahoma"/>
        </w:rPr>
      </w:pPr>
    </w:p>
    <w:p w:rsidR="008208D2" w:rsidRPr="00E427E8" w:rsidRDefault="008208D2" w:rsidP="008208D2">
      <w:pPr>
        <w:spacing w:line="360" w:lineRule="auto"/>
        <w:jc w:val="both"/>
        <w:rPr>
          <w:rFonts w:cs="Tahoma"/>
          <w:b/>
          <w:bCs/>
          <w:sz w:val="22"/>
          <w:szCs w:val="22"/>
          <w:u w:val="single"/>
        </w:rPr>
      </w:pPr>
      <w:r w:rsidRPr="00E427E8">
        <w:rPr>
          <w:rFonts w:cs="Tahoma"/>
          <w:b/>
          <w:bCs/>
          <w:sz w:val="22"/>
          <w:szCs w:val="22"/>
          <w:u w:val="single"/>
        </w:rPr>
        <w:t>5. Απαιτούμενα Δικαιολογητικά</w:t>
      </w:r>
    </w:p>
    <w:p w:rsidR="008208D2" w:rsidRPr="00D55505" w:rsidRDefault="008208D2" w:rsidP="008208D2">
      <w:pPr>
        <w:spacing w:line="360" w:lineRule="auto"/>
        <w:jc w:val="both"/>
        <w:rPr>
          <w:rFonts w:cs="Tahoma"/>
        </w:rPr>
      </w:pPr>
      <w:r w:rsidRPr="00D55505">
        <w:rPr>
          <w:rFonts w:cs="Tahoma"/>
        </w:rPr>
        <w:t>Στην αίτηση που υποβάλλεται για τον διορισμό επισυνάπτονται:</w:t>
      </w:r>
    </w:p>
    <w:p w:rsidR="008208D2" w:rsidRPr="00D55505" w:rsidRDefault="008208D2" w:rsidP="008208D2">
      <w:pPr>
        <w:spacing w:before="100" w:beforeAutospacing="1" w:after="100" w:afterAutospacing="1" w:line="360" w:lineRule="auto"/>
        <w:jc w:val="both"/>
        <w:rPr>
          <w:rFonts w:cs="Tahoma"/>
        </w:rPr>
      </w:pPr>
      <w:r w:rsidRPr="00D55505">
        <w:rPr>
          <w:rFonts w:cs="Tahoma"/>
        </w:rPr>
        <w:t xml:space="preserve">α)   Πιστοποιητικό </w:t>
      </w:r>
      <w:r w:rsidR="00D03C2E">
        <w:rPr>
          <w:rFonts w:cs="Tahoma"/>
        </w:rPr>
        <w:t>οικογενειακής κατάστασης</w:t>
      </w:r>
      <w:r w:rsidRPr="00D55505">
        <w:rPr>
          <w:rFonts w:cs="Tahoma"/>
        </w:rPr>
        <w:t xml:space="preserve">. </w:t>
      </w:r>
    </w:p>
    <w:p w:rsidR="008208D2" w:rsidRDefault="00EE2077" w:rsidP="008208D2">
      <w:pPr>
        <w:spacing w:before="100" w:beforeAutospacing="1" w:after="100" w:afterAutospacing="1" w:line="360" w:lineRule="auto"/>
        <w:jc w:val="both"/>
        <w:rPr>
          <w:rFonts w:cs="Tahoma"/>
        </w:rPr>
      </w:pPr>
      <w:r>
        <w:rPr>
          <w:rFonts w:cs="Tahoma"/>
        </w:rPr>
        <w:t>β</w:t>
      </w:r>
      <w:r w:rsidR="008208D2" w:rsidRPr="00D55505">
        <w:rPr>
          <w:rFonts w:cs="Tahoma"/>
        </w:rPr>
        <w:t>)   Αντίγραφο του δελτίου ποινικού μητρώου</w:t>
      </w:r>
      <w:r w:rsidR="000D0BA0" w:rsidRPr="000D0BA0">
        <w:rPr>
          <w:rFonts w:cs="Tahoma"/>
        </w:rPr>
        <w:t xml:space="preserve"> (</w:t>
      </w:r>
      <w:r w:rsidR="000D0BA0">
        <w:rPr>
          <w:rFonts w:cs="Tahoma"/>
        </w:rPr>
        <w:t>ζητείται αυτεπάγγελτα από την υπηρεσία)</w:t>
      </w:r>
      <w:r w:rsidR="008208D2" w:rsidRPr="00D55505">
        <w:rPr>
          <w:rFonts w:cs="Tahoma"/>
        </w:rPr>
        <w:t xml:space="preserve">. </w:t>
      </w:r>
    </w:p>
    <w:p w:rsidR="00760F65" w:rsidRDefault="00760F65" w:rsidP="008208D2">
      <w:pPr>
        <w:spacing w:before="100" w:beforeAutospacing="1" w:after="100" w:afterAutospacing="1" w:line="360" w:lineRule="auto"/>
        <w:jc w:val="both"/>
        <w:rPr>
          <w:rFonts w:cs="Tahoma"/>
        </w:rPr>
      </w:pPr>
      <w:r>
        <w:rPr>
          <w:rFonts w:cs="Tahoma"/>
        </w:rPr>
        <w:t>γ)  Φωτοτυπία Δελτίου Αστυνομικής Ταυτότητας</w:t>
      </w:r>
    </w:p>
    <w:p w:rsidR="000B3875" w:rsidRDefault="000B3875" w:rsidP="008208D2">
      <w:pPr>
        <w:spacing w:before="100" w:beforeAutospacing="1" w:after="100" w:afterAutospacing="1" w:line="360" w:lineRule="auto"/>
        <w:jc w:val="both"/>
        <w:rPr>
          <w:rFonts w:cs="Tahoma"/>
        </w:rPr>
      </w:pPr>
      <w:r>
        <w:rPr>
          <w:rFonts w:cs="Tahoma"/>
        </w:rPr>
        <w:t>δ)Βεβαίωση μονίμου κατοικίας</w:t>
      </w:r>
    </w:p>
    <w:p w:rsidR="00E427E8" w:rsidRDefault="00E427E8" w:rsidP="00E427E8">
      <w:pPr>
        <w:pStyle w:val="Bodytext20"/>
        <w:shd w:val="clear" w:color="auto" w:fill="auto"/>
        <w:spacing w:after="328" w:line="254" w:lineRule="exact"/>
        <w:ind w:firstLine="0"/>
        <w:jc w:val="both"/>
        <w:rPr>
          <w:rFonts w:cs="Tahoma"/>
        </w:rPr>
      </w:pPr>
      <w:r>
        <w:rPr>
          <w:color w:val="000000"/>
          <w:lang w:bidi="el-GR"/>
        </w:rPr>
        <w:lastRenderedPageBreak/>
        <w:t>ε))</w:t>
      </w:r>
      <w:r w:rsidRPr="00E427E8">
        <w:rPr>
          <w:rFonts w:ascii="Times New Roman" w:hAnsi="Times New Roman" w:cs="Times New Roman"/>
          <w:color w:val="000000"/>
          <w:lang w:bidi="el-GR"/>
        </w:rPr>
        <w:t>Πιστοποιητικό της οικείας σχολικής αρχής περί γραμματικών γνώσεων του υποψηφίου.</w:t>
      </w:r>
    </w:p>
    <w:p w:rsidR="000D0BA0" w:rsidRPr="00D55505" w:rsidRDefault="00E427E8" w:rsidP="008208D2">
      <w:pPr>
        <w:spacing w:before="100" w:beforeAutospacing="1" w:after="100" w:afterAutospacing="1" w:line="360" w:lineRule="auto"/>
        <w:jc w:val="both"/>
        <w:rPr>
          <w:rFonts w:cs="Tahoma"/>
        </w:rPr>
      </w:pPr>
      <w:r>
        <w:rPr>
          <w:rFonts w:cs="Tahoma"/>
        </w:rPr>
        <w:t>στ</w:t>
      </w:r>
      <w:r w:rsidR="000D0BA0">
        <w:rPr>
          <w:rFonts w:cs="Tahoma"/>
        </w:rPr>
        <w:t>) Υπεύθυνη δήλωση του Ν.1599/1986 ότι δεν έχουν κώλυμα κατά το άρθρο 8 του Υπαλληλικού Κ</w:t>
      </w:r>
      <w:r w:rsidR="000D0BA0">
        <w:rPr>
          <w:rFonts w:cs="Tahoma"/>
        </w:rPr>
        <w:t>ώ</w:t>
      </w:r>
      <w:r w:rsidR="000D0BA0">
        <w:rPr>
          <w:rFonts w:cs="Tahoma"/>
        </w:rPr>
        <w:t>δικα.</w:t>
      </w:r>
    </w:p>
    <w:p w:rsidR="008208D2" w:rsidRPr="00D55505" w:rsidRDefault="008208D2" w:rsidP="008208D2">
      <w:pPr>
        <w:spacing w:line="360" w:lineRule="auto"/>
        <w:jc w:val="both"/>
        <w:rPr>
          <w:rFonts w:cs="Tahoma"/>
        </w:rPr>
      </w:pPr>
      <w:r>
        <w:rPr>
          <w:rFonts w:cs="Tahoma"/>
        </w:rPr>
        <w:t>Η</w:t>
      </w:r>
      <w:r w:rsidRPr="00272343">
        <w:rPr>
          <w:rFonts w:cs="Tahoma"/>
        </w:rPr>
        <w:t xml:space="preserve"> εκλογή και</w:t>
      </w:r>
      <w:r>
        <w:rPr>
          <w:rFonts w:cs="Tahoma"/>
        </w:rPr>
        <w:t xml:space="preserve"> ο διορισμός μπορεί να γίνει και πριν</w:t>
      </w:r>
      <w:r w:rsidRPr="00272343">
        <w:rPr>
          <w:rFonts w:cs="Tahoma"/>
        </w:rPr>
        <w:t xml:space="preserve"> </w:t>
      </w:r>
      <w:r>
        <w:rPr>
          <w:rFonts w:cs="Tahoma"/>
        </w:rPr>
        <w:t>την προσκόμιση</w:t>
      </w:r>
      <w:r w:rsidRPr="00272343">
        <w:rPr>
          <w:rFonts w:cs="Tahoma"/>
        </w:rPr>
        <w:t xml:space="preserve"> των πιστοποιητικών, εφ' όσον υπο</w:t>
      </w:r>
      <w:r w:rsidRPr="00272343">
        <w:rPr>
          <w:rFonts w:cs="Tahoma"/>
        </w:rPr>
        <w:t>β</w:t>
      </w:r>
      <w:r w:rsidRPr="00272343">
        <w:rPr>
          <w:rFonts w:cs="Tahoma"/>
        </w:rPr>
        <w:t>ληθεί υπεύθυν</w:t>
      </w:r>
      <w:r>
        <w:rPr>
          <w:rFonts w:cs="Tahoma"/>
        </w:rPr>
        <w:t>η δήλωση</w:t>
      </w:r>
      <w:r w:rsidRPr="00272343">
        <w:rPr>
          <w:rFonts w:cs="Tahoma"/>
        </w:rPr>
        <w:t xml:space="preserve"> του υποψηφίου περί της συνδρομής των προσόντων και λοιπών προϋποθέσεων</w:t>
      </w:r>
      <w:r>
        <w:rPr>
          <w:rFonts w:cs="Tahoma"/>
        </w:rPr>
        <w:t xml:space="preserve"> της εκλογής. Υ</w:t>
      </w:r>
      <w:r w:rsidRPr="00272343">
        <w:rPr>
          <w:rFonts w:cs="Tahoma"/>
        </w:rPr>
        <w:t xml:space="preserve">ποχρεούται όμως ο διορισθείς να προσκομίσει </w:t>
      </w:r>
      <w:r>
        <w:rPr>
          <w:rFonts w:cs="Tahoma"/>
        </w:rPr>
        <w:t>τα παραπάνω δικαιολογητικά</w:t>
      </w:r>
      <w:r w:rsidRPr="00272343">
        <w:rPr>
          <w:rFonts w:cs="Tahoma"/>
        </w:rPr>
        <w:t xml:space="preserve"> εντός ευλ</w:t>
      </w:r>
      <w:r w:rsidRPr="00272343">
        <w:rPr>
          <w:rFonts w:cs="Tahoma"/>
        </w:rPr>
        <w:t>ό</w:t>
      </w:r>
      <w:r w:rsidRPr="00272343">
        <w:rPr>
          <w:rFonts w:cs="Tahoma"/>
        </w:rPr>
        <w:t>γου από του διορισμού προθεσμίας, άλλως απολύεται άνευ οιασδήποτε διατυπώσεως. Η προθεσμία α</w:t>
      </w:r>
      <w:r w:rsidRPr="00272343">
        <w:rPr>
          <w:rFonts w:cs="Tahoma"/>
        </w:rPr>
        <w:t>ύ</w:t>
      </w:r>
      <w:r w:rsidRPr="00272343">
        <w:rPr>
          <w:rFonts w:cs="Tahoma"/>
        </w:rPr>
        <w:t xml:space="preserve">τη, </w:t>
      </w:r>
      <w:r>
        <w:rPr>
          <w:rFonts w:cs="Tahoma"/>
        </w:rPr>
        <w:t>η οποία αναγράφεται στο έγγραφο</w:t>
      </w:r>
      <w:r w:rsidRPr="00272343">
        <w:rPr>
          <w:rFonts w:cs="Tahoma"/>
        </w:rPr>
        <w:t xml:space="preserve"> του διορι</w:t>
      </w:r>
      <w:r>
        <w:rPr>
          <w:rFonts w:cs="Tahoma"/>
        </w:rPr>
        <w:t xml:space="preserve">σμού, δεν δύναται να είναι μεγαλύτερη </w:t>
      </w:r>
      <w:r w:rsidRPr="00272343">
        <w:rPr>
          <w:rFonts w:cs="Tahoma"/>
        </w:rPr>
        <w:t xml:space="preserve">των 30 ημερών από </w:t>
      </w:r>
      <w:r>
        <w:rPr>
          <w:rFonts w:cs="Tahoma"/>
        </w:rPr>
        <w:t>την</w:t>
      </w:r>
      <w:r w:rsidRPr="00272343">
        <w:rPr>
          <w:rFonts w:cs="Tahoma"/>
        </w:rPr>
        <w:t xml:space="preserve"> κοινοποίησ</w:t>
      </w:r>
      <w:r>
        <w:rPr>
          <w:rFonts w:cs="Tahoma"/>
        </w:rPr>
        <w:t>η</w:t>
      </w:r>
      <w:r w:rsidRPr="00272343">
        <w:rPr>
          <w:rFonts w:cs="Tahoma"/>
        </w:rPr>
        <w:t xml:space="preserve"> του εγγράφου </w:t>
      </w:r>
      <w:r>
        <w:rPr>
          <w:rFonts w:cs="Tahoma"/>
        </w:rPr>
        <w:t>του διορισμού.</w:t>
      </w:r>
    </w:p>
    <w:p w:rsidR="008208D2" w:rsidRPr="00272343" w:rsidRDefault="008208D2" w:rsidP="008208D2">
      <w:pPr>
        <w:spacing w:line="360" w:lineRule="auto"/>
        <w:jc w:val="both"/>
        <w:rPr>
          <w:rFonts w:cs="Tahoma"/>
          <w:u w:val="single"/>
        </w:rPr>
      </w:pPr>
    </w:p>
    <w:p w:rsidR="008208D2" w:rsidRPr="00E427E8" w:rsidRDefault="008208D2" w:rsidP="008208D2">
      <w:pPr>
        <w:spacing w:line="360" w:lineRule="auto"/>
        <w:jc w:val="both"/>
        <w:rPr>
          <w:b/>
          <w:bCs/>
          <w:sz w:val="22"/>
          <w:szCs w:val="22"/>
          <w:u w:val="single"/>
        </w:rPr>
      </w:pPr>
      <w:r w:rsidRPr="00E427E8">
        <w:rPr>
          <w:b/>
          <w:bCs/>
          <w:sz w:val="22"/>
          <w:szCs w:val="22"/>
          <w:u w:val="single"/>
        </w:rPr>
        <w:t>8. Εκλογή υδρονομικών οργάνων</w:t>
      </w:r>
    </w:p>
    <w:p w:rsidR="000D0BA0" w:rsidRDefault="008208D2" w:rsidP="008208D2">
      <w:pPr>
        <w:spacing w:line="360" w:lineRule="auto"/>
        <w:jc w:val="both"/>
      </w:pPr>
      <w:r w:rsidRPr="00D55505">
        <w:t xml:space="preserve">Τα υδρονομικά όργανα θα εκλεγούν από το Δημοτικό Συμβούλιο. </w:t>
      </w:r>
    </w:p>
    <w:p w:rsidR="008208D2" w:rsidRPr="00E427E8" w:rsidRDefault="008208D2" w:rsidP="008208D2">
      <w:pPr>
        <w:spacing w:line="360" w:lineRule="auto"/>
        <w:jc w:val="both"/>
        <w:rPr>
          <w:sz w:val="22"/>
          <w:szCs w:val="22"/>
        </w:rPr>
      </w:pPr>
      <w:r w:rsidRPr="00E427E8">
        <w:rPr>
          <w:b/>
          <w:bCs/>
          <w:sz w:val="22"/>
          <w:szCs w:val="22"/>
          <w:u w:val="single"/>
        </w:rPr>
        <w:t>9. Αναδιορισμός</w:t>
      </w:r>
    </w:p>
    <w:p w:rsidR="008208D2" w:rsidRPr="00D55505" w:rsidRDefault="008208D2" w:rsidP="008208D2">
      <w:pPr>
        <w:spacing w:before="100" w:beforeAutospacing="1" w:after="100" w:afterAutospacing="1" w:line="360" w:lineRule="auto"/>
        <w:jc w:val="both"/>
        <w:rPr>
          <w:rFonts w:cs="Tahoma"/>
        </w:rPr>
      </w:pPr>
      <w:r w:rsidRPr="00D55505">
        <w:rPr>
          <w:rFonts w:cs="Tahoma"/>
        </w:rPr>
        <w:t>Τα υδρονομικά όργανα διορίζονται μόνο για την χρονική διάρκεια της αρδευτική</w:t>
      </w:r>
      <w:r>
        <w:rPr>
          <w:rFonts w:cs="Tahoma"/>
        </w:rPr>
        <w:t>ς</w:t>
      </w:r>
      <w:r w:rsidRPr="00D55505">
        <w:rPr>
          <w:rFonts w:cs="Tahoma"/>
        </w:rPr>
        <w:t xml:space="preserve"> περιόδου, όπως αυτή ορίστηκε παραπάνω.</w:t>
      </w:r>
    </w:p>
    <w:p w:rsidR="008208D2" w:rsidRPr="00E427E8" w:rsidRDefault="008208D2" w:rsidP="008208D2">
      <w:pPr>
        <w:spacing w:line="360" w:lineRule="auto"/>
        <w:jc w:val="both"/>
        <w:rPr>
          <w:b/>
          <w:bCs/>
          <w:sz w:val="22"/>
          <w:szCs w:val="22"/>
          <w:u w:val="single"/>
        </w:rPr>
      </w:pPr>
      <w:r w:rsidRPr="00E427E8">
        <w:rPr>
          <w:b/>
          <w:bCs/>
          <w:sz w:val="22"/>
          <w:szCs w:val="22"/>
          <w:u w:val="single"/>
        </w:rPr>
        <w:t>10. Καθήκοντα Υδρονομέων</w:t>
      </w:r>
    </w:p>
    <w:p w:rsidR="008208D2" w:rsidRPr="00016B80" w:rsidRDefault="008208D2" w:rsidP="008208D2">
      <w:pPr>
        <w:spacing w:line="360" w:lineRule="auto"/>
        <w:jc w:val="both"/>
        <w:rPr>
          <w:b/>
          <w:bCs/>
          <w:u w:val="single"/>
        </w:rPr>
      </w:pPr>
      <w:r w:rsidRPr="00D55505">
        <w:rPr>
          <w:rFonts w:cs="Tahoma"/>
        </w:rPr>
        <w:t>α.   Η επιτήρηση της κανονικής ροής των αρδευτικών υδάτων και η διανομή αυτών κατά τ</w:t>
      </w:r>
      <w:r w:rsidR="00D03C2E">
        <w:rPr>
          <w:rFonts w:cs="Tahoma"/>
        </w:rPr>
        <w:t>ον ισχύοντα κανονισμό αρδεύσεως.</w:t>
      </w:r>
    </w:p>
    <w:p w:rsidR="008208D2" w:rsidRPr="00D55505" w:rsidRDefault="008208D2" w:rsidP="008208D2">
      <w:pPr>
        <w:spacing w:before="100" w:beforeAutospacing="1" w:after="100" w:afterAutospacing="1" w:line="360" w:lineRule="auto"/>
        <w:jc w:val="both"/>
        <w:rPr>
          <w:rFonts w:cs="Tahoma"/>
        </w:rPr>
      </w:pPr>
      <w:r w:rsidRPr="00D55505">
        <w:rPr>
          <w:rFonts w:cs="Tahoma"/>
        </w:rPr>
        <w:t xml:space="preserve">β.   Η επιμέλεια της καλής συλλογής και διοχετεύσεως των αρδευτικών υδάτων και η επιτήρηση της ροής αυτών στους αρδευτικούς αύλακας, μέχρι της, εις έκαστο αρδευόμενο κτήμα, εκχύσεώς τους. </w:t>
      </w:r>
    </w:p>
    <w:p w:rsidR="00D21757" w:rsidRDefault="008208D2" w:rsidP="008208D2">
      <w:pPr>
        <w:spacing w:before="100" w:beforeAutospacing="1" w:after="100" w:afterAutospacing="1" w:line="360" w:lineRule="auto"/>
        <w:jc w:val="both"/>
        <w:rPr>
          <w:rFonts w:cs="Tahoma"/>
        </w:rPr>
      </w:pPr>
      <w:r w:rsidRPr="00D55505">
        <w:rPr>
          <w:rFonts w:cs="Tahoma"/>
        </w:rPr>
        <w:t>γ.   Η φύλαξη και η προστασία των πάσης φύσεως αρδευτικών έργων και η επιμέλεια της καλής  συντ</w:t>
      </w:r>
      <w:r w:rsidRPr="00D55505">
        <w:rPr>
          <w:rFonts w:cs="Tahoma"/>
        </w:rPr>
        <w:t>ή</w:t>
      </w:r>
      <w:r w:rsidRPr="00D55505">
        <w:rPr>
          <w:rFonts w:cs="Tahoma"/>
        </w:rPr>
        <w:t xml:space="preserve">ρησής τους. </w:t>
      </w:r>
    </w:p>
    <w:p w:rsidR="008208D2" w:rsidRPr="00D55505" w:rsidRDefault="008208D2" w:rsidP="008208D2">
      <w:pPr>
        <w:spacing w:before="100" w:beforeAutospacing="1" w:after="100" w:afterAutospacing="1" w:line="360" w:lineRule="auto"/>
        <w:jc w:val="both"/>
        <w:rPr>
          <w:rFonts w:cs="Tahoma"/>
        </w:rPr>
      </w:pPr>
      <w:r w:rsidRPr="00D55505">
        <w:rPr>
          <w:rFonts w:cs="Tahoma"/>
        </w:rPr>
        <w:t xml:space="preserve">δ.   Ο έλεγχος της εφαρμογής των υπό των αρμοδίων αρχών ή συμβουλίων ή επιτροπών εκδιδομένων διατάξεων, που αφορούν την διανομή των αρδευτικών υδάτων ή την εκτέλεση ή συντήρηση αρδευτικών έργων ή την καθαριότητα και υγιεινή των υδάτων. </w:t>
      </w:r>
    </w:p>
    <w:p w:rsidR="008208D2" w:rsidRPr="00D55505" w:rsidRDefault="008208D2" w:rsidP="008208D2">
      <w:pPr>
        <w:spacing w:before="100" w:beforeAutospacing="1" w:after="100" w:afterAutospacing="1" w:line="360" w:lineRule="auto"/>
        <w:jc w:val="both"/>
        <w:rPr>
          <w:rFonts w:cs="Tahoma"/>
        </w:rPr>
      </w:pPr>
      <w:r w:rsidRPr="00D55505">
        <w:rPr>
          <w:rFonts w:cs="Tahoma"/>
        </w:rPr>
        <w:t xml:space="preserve">ε.   Η βεβαίωση και η καταγγελία των περί τα άνω αντικείμενα αδικημάτων. </w:t>
      </w:r>
    </w:p>
    <w:p w:rsidR="008208D2" w:rsidRPr="00D55505" w:rsidRDefault="008208D2" w:rsidP="008208D2">
      <w:pPr>
        <w:spacing w:before="100" w:beforeAutospacing="1" w:after="100" w:afterAutospacing="1" w:line="360" w:lineRule="auto"/>
        <w:jc w:val="both"/>
        <w:rPr>
          <w:rFonts w:cs="Tahoma"/>
        </w:rPr>
      </w:pPr>
      <w:r w:rsidRPr="00D55505">
        <w:rPr>
          <w:rFonts w:cs="Tahoma"/>
        </w:rPr>
        <w:t>στ.  Η άμεσος γνωστοποίηση εις τον αρμόδιο αγροφύλακα παντός αγροτικού αδικήματος, το οποίο υπ</w:t>
      </w:r>
      <w:r w:rsidRPr="00D55505">
        <w:rPr>
          <w:rFonts w:cs="Tahoma"/>
        </w:rPr>
        <w:t>έ</w:t>
      </w:r>
      <w:r w:rsidRPr="00D55505">
        <w:rPr>
          <w:rFonts w:cs="Tahoma"/>
        </w:rPr>
        <w:t xml:space="preserve">πεσε στην αντίληψή τους. </w:t>
      </w:r>
    </w:p>
    <w:p w:rsidR="008208D2" w:rsidRPr="00D55505" w:rsidRDefault="008208D2" w:rsidP="008208D2">
      <w:pPr>
        <w:spacing w:before="100" w:beforeAutospacing="1" w:after="100" w:afterAutospacing="1" w:line="360" w:lineRule="auto"/>
        <w:jc w:val="both"/>
        <w:rPr>
          <w:rFonts w:cs="Tahoma"/>
        </w:rPr>
      </w:pPr>
      <w:r w:rsidRPr="00D55505">
        <w:rPr>
          <w:rFonts w:cs="Tahoma"/>
        </w:rPr>
        <w:t xml:space="preserve">ζ.   Η </w:t>
      </w:r>
      <w:r w:rsidR="00E427E8" w:rsidRPr="00D55505">
        <w:rPr>
          <w:rFonts w:cs="Tahoma"/>
        </w:rPr>
        <w:t>φύλαξης</w:t>
      </w:r>
      <w:r w:rsidRPr="00D55505">
        <w:rPr>
          <w:rFonts w:cs="Tahoma"/>
        </w:rPr>
        <w:t xml:space="preserve"> των παρά τας </w:t>
      </w:r>
      <w:r w:rsidR="00E427E8" w:rsidRPr="00D55505">
        <w:rPr>
          <w:rFonts w:cs="Tahoma"/>
        </w:rPr>
        <w:t>όχθες</w:t>
      </w:r>
      <w:r w:rsidRPr="00D55505">
        <w:rPr>
          <w:rFonts w:cs="Tahoma"/>
        </w:rPr>
        <w:t xml:space="preserve"> των αυλάκων ή εις μικράν από τούτων απόσταση κειμένων αγροτ</w:t>
      </w:r>
      <w:r w:rsidRPr="00D55505">
        <w:rPr>
          <w:rFonts w:cs="Tahoma"/>
        </w:rPr>
        <w:t>ι</w:t>
      </w:r>
      <w:r w:rsidRPr="00D55505">
        <w:rPr>
          <w:rFonts w:cs="Tahoma"/>
        </w:rPr>
        <w:t>κών κτημάτων, δι' ά κέκτηνται αρμοδιότητας και υπέχουν ευθύνες ως και οι αγροφύλακες.</w:t>
      </w:r>
    </w:p>
    <w:p w:rsidR="008208D2" w:rsidRPr="00E427E8" w:rsidRDefault="008208D2" w:rsidP="008208D2">
      <w:pPr>
        <w:spacing w:before="100" w:beforeAutospacing="1" w:after="100" w:afterAutospacing="1" w:line="360" w:lineRule="auto"/>
        <w:jc w:val="both"/>
        <w:rPr>
          <w:rFonts w:cs="Tahoma"/>
          <w:b/>
          <w:bCs/>
          <w:sz w:val="22"/>
          <w:szCs w:val="22"/>
          <w:u w:val="single"/>
        </w:rPr>
      </w:pPr>
      <w:r w:rsidRPr="00E427E8">
        <w:rPr>
          <w:rFonts w:cs="Tahoma"/>
          <w:b/>
          <w:bCs/>
          <w:sz w:val="22"/>
          <w:szCs w:val="22"/>
          <w:u w:val="single"/>
        </w:rPr>
        <w:lastRenderedPageBreak/>
        <w:t>11. Δημοσίευση Πρόσκλησης</w:t>
      </w:r>
    </w:p>
    <w:p w:rsidR="008208D2" w:rsidRPr="00B625C8" w:rsidRDefault="008208D2" w:rsidP="008208D2">
      <w:pPr>
        <w:autoSpaceDE w:val="0"/>
        <w:autoSpaceDN w:val="0"/>
        <w:adjustRightInd w:val="0"/>
        <w:spacing w:line="360" w:lineRule="auto"/>
        <w:jc w:val="both"/>
        <w:rPr>
          <w:rFonts w:cs="TimesNewRoman"/>
          <w:i/>
          <w:iCs/>
          <w:color w:val="FF0000"/>
        </w:rPr>
      </w:pPr>
      <w:r w:rsidRPr="00D55505">
        <w:rPr>
          <w:rFonts w:cs="TimesNewRoman"/>
        </w:rPr>
        <w:t>Η πρόσκληση θα δημοσιευθεί με φροντίδα του δημάρχου τουλάχιστον επτά ημέρες πριν από την ημέρα εκλογής με τοιχοκόλληση αντιγράφου αυ</w:t>
      </w:r>
      <w:r w:rsidR="00D03C2E">
        <w:rPr>
          <w:rFonts w:cs="TimesNewRoman"/>
        </w:rPr>
        <w:t>τής στον πίνακα ανακοινώσεων των δημοτικών καταστημάτων Παρανεστίου, Νικηφόρου και Αδριανής.</w:t>
      </w:r>
    </w:p>
    <w:p w:rsidR="008208D2" w:rsidRPr="00D55505" w:rsidRDefault="008208D2" w:rsidP="008208D2">
      <w:pPr>
        <w:autoSpaceDE w:val="0"/>
        <w:autoSpaceDN w:val="0"/>
        <w:adjustRightInd w:val="0"/>
        <w:spacing w:line="360" w:lineRule="auto"/>
        <w:jc w:val="both"/>
        <w:rPr>
          <w:rFonts w:cs="TimesNewRoman"/>
        </w:rPr>
      </w:pPr>
    </w:p>
    <w:p w:rsidR="008208D2" w:rsidRPr="00E427E8" w:rsidRDefault="008208D2" w:rsidP="008208D2">
      <w:pPr>
        <w:widowControl w:val="0"/>
        <w:spacing w:line="360" w:lineRule="auto"/>
        <w:ind w:right="26"/>
        <w:jc w:val="both"/>
        <w:rPr>
          <w:b/>
          <w:bCs/>
          <w:sz w:val="22"/>
          <w:szCs w:val="22"/>
          <w:u w:val="single"/>
        </w:rPr>
      </w:pPr>
      <w:r w:rsidRPr="00E427E8">
        <w:rPr>
          <w:b/>
          <w:bCs/>
          <w:sz w:val="22"/>
          <w:szCs w:val="22"/>
          <w:u w:val="single"/>
        </w:rPr>
        <w:t xml:space="preserve"> 12. Πληροφόρηση ενδιαφερομένων</w:t>
      </w:r>
    </w:p>
    <w:p w:rsidR="008208D2" w:rsidRPr="00D55505" w:rsidRDefault="008208D2" w:rsidP="008208D2">
      <w:pPr>
        <w:widowControl w:val="0"/>
        <w:spacing w:line="360" w:lineRule="auto"/>
        <w:ind w:right="26"/>
        <w:jc w:val="both"/>
      </w:pPr>
      <w:r w:rsidRPr="00D55505">
        <w:t>Πληροφορίες π</w:t>
      </w:r>
      <w:r w:rsidR="00D03C2E">
        <w:t>αρέχονται από το Γραφείο Προσωπικού κατά τις εργάσιμες ημέρες κ</w:t>
      </w:r>
      <w:r w:rsidRPr="00D55505">
        <w:t>αι ώρες</w:t>
      </w:r>
      <w:r w:rsidR="00D03C2E">
        <w:t xml:space="preserve"> 08.00 – 14.30 </w:t>
      </w:r>
      <w:r w:rsidR="00414965">
        <w:t xml:space="preserve">, </w:t>
      </w:r>
      <w:r w:rsidRPr="00D55505">
        <w:t>Τηλέφωνο</w:t>
      </w:r>
      <w:r w:rsidR="00D03C2E">
        <w:t xml:space="preserve"> 2521352310</w:t>
      </w:r>
      <w:r w:rsidRPr="00D55505">
        <w:t xml:space="preserve"> </w:t>
      </w:r>
      <w:r w:rsidRPr="00D55505">
        <w:rPr>
          <w:lang w:val="en-US"/>
        </w:rPr>
        <w:t>FAX</w:t>
      </w:r>
      <w:r w:rsidR="00D03C2E">
        <w:t xml:space="preserve"> </w:t>
      </w:r>
      <w:r w:rsidR="003330A5">
        <w:t>: 2521090189</w:t>
      </w:r>
    </w:p>
    <w:p w:rsidR="008208D2" w:rsidRDefault="008208D2" w:rsidP="008208D2">
      <w:pPr>
        <w:widowControl w:val="0"/>
        <w:spacing w:line="360" w:lineRule="auto"/>
        <w:ind w:right="26"/>
        <w:jc w:val="both"/>
      </w:pPr>
      <w:r w:rsidRPr="00D55505">
        <w:t>Αντίγραφο της πρόσκλησης χορηγείται στους ενδιαφερόμενους ύστερα από αίτηση που υποβ</w:t>
      </w:r>
      <w:r w:rsidR="00414965">
        <w:t xml:space="preserve">άλλεται στο ΚΕΠ της ΔΕ Νικηφόρου και στο Δημαρχείο </w:t>
      </w:r>
      <w:proofErr w:type="spellStart"/>
      <w:r w:rsidR="00414965">
        <w:t>Παρανεστίου</w:t>
      </w:r>
      <w:proofErr w:type="spellEnd"/>
      <w:r w:rsidR="00414965">
        <w:t>.</w:t>
      </w:r>
      <w:r>
        <w:t>.</w:t>
      </w:r>
    </w:p>
    <w:p w:rsidR="00E427E8" w:rsidRPr="00D55505" w:rsidRDefault="00E427E8" w:rsidP="008208D2">
      <w:pPr>
        <w:widowControl w:val="0"/>
        <w:spacing w:line="360" w:lineRule="auto"/>
        <w:ind w:right="26"/>
        <w:jc w:val="both"/>
      </w:pPr>
    </w:p>
    <w:p w:rsidR="00D21757" w:rsidRPr="00813738" w:rsidRDefault="00D21757" w:rsidP="00D21757">
      <w:pPr>
        <w:jc w:val="center"/>
      </w:pPr>
      <w:r w:rsidRPr="00813738">
        <w:t>Ο Δήμαρχος Παρανεστίου</w:t>
      </w:r>
    </w:p>
    <w:p w:rsidR="004667F3" w:rsidRPr="00813738" w:rsidRDefault="004667F3" w:rsidP="00F55A1B">
      <w:pPr>
        <w:jc w:val="both"/>
      </w:pPr>
    </w:p>
    <w:tbl>
      <w:tblPr>
        <w:tblW w:w="0" w:type="auto"/>
        <w:tblLook w:val="0000"/>
      </w:tblPr>
      <w:tblGrid>
        <w:gridCol w:w="8622"/>
      </w:tblGrid>
      <w:tr w:rsidR="00F56D71" w:rsidRPr="008601B0">
        <w:tc>
          <w:tcPr>
            <w:tcW w:w="8622" w:type="dxa"/>
          </w:tcPr>
          <w:p w:rsidR="00D21757" w:rsidRPr="00813738" w:rsidRDefault="00D21757" w:rsidP="008601B0">
            <w:pPr>
              <w:jc w:val="center"/>
            </w:pPr>
          </w:p>
          <w:p w:rsidR="00D21757" w:rsidRPr="00813738" w:rsidRDefault="00D21757" w:rsidP="00D21757">
            <w:pPr>
              <w:jc w:val="center"/>
            </w:pPr>
            <w:r w:rsidRPr="00813738">
              <w:t>Καγιάογλου Αναστάσιος</w:t>
            </w:r>
          </w:p>
        </w:tc>
      </w:tr>
      <w:tr w:rsidR="00F56D71" w:rsidRPr="008601B0">
        <w:tc>
          <w:tcPr>
            <w:tcW w:w="8622" w:type="dxa"/>
          </w:tcPr>
          <w:p w:rsidR="004105B1" w:rsidRPr="008601B0" w:rsidRDefault="004105B1" w:rsidP="008601B0">
            <w:pPr>
              <w:jc w:val="center"/>
              <w:rPr>
                <w:rFonts w:ascii="Calibri" w:hAnsi="Calibri" w:cs="Calibri"/>
                <w:sz w:val="24"/>
                <w:szCs w:val="24"/>
              </w:rPr>
            </w:pPr>
          </w:p>
        </w:tc>
      </w:tr>
    </w:tbl>
    <w:p w:rsidR="00F56D71" w:rsidRPr="008601B0" w:rsidRDefault="00F56D71" w:rsidP="00813738">
      <w:pPr>
        <w:jc w:val="both"/>
        <w:rPr>
          <w:rFonts w:ascii="Calibri" w:hAnsi="Calibri" w:cs="Calibri"/>
          <w:sz w:val="24"/>
          <w:szCs w:val="24"/>
        </w:rPr>
      </w:pPr>
    </w:p>
    <w:sectPr w:rsidR="00F56D71" w:rsidRPr="008601B0" w:rsidSect="0036786D">
      <w:pgSz w:w="11906" w:h="16838"/>
      <w:pgMar w:top="2127" w:right="17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B89"/>
    <w:multiLevelType w:val="singleLevel"/>
    <w:tmpl w:val="38BE3C18"/>
    <w:lvl w:ilvl="0">
      <w:start w:val="1"/>
      <w:numFmt w:val="decimal"/>
      <w:lvlText w:val="%1."/>
      <w:lvlJc w:val="left"/>
      <w:pPr>
        <w:tabs>
          <w:tab w:val="num" w:pos="1080"/>
        </w:tabs>
        <w:ind w:left="1080" w:hanging="360"/>
      </w:pPr>
      <w:rPr>
        <w:rFonts w:hint="default"/>
      </w:rPr>
    </w:lvl>
  </w:abstractNum>
  <w:abstractNum w:abstractNumId="1">
    <w:nsid w:val="0C27739B"/>
    <w:multiLevelType w:val="hybridMultilevel"/>
    <w:tmpl w:val="A01239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E57D61"/>
    <w:multiLevelType w:val="hybridMultilevel"/>
    <w:tmpl w:val="A85EA5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67B2049"/>
    <w:multiLevelType w:val="hybridMultilevel"/>
    <w:tmpl w:val="6E588E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C8F4690"/>
    <w:multiLevelType w:val="multilevel"/>
    <w:tmpl w:val="665E80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426CD4"/>
    <w:multiLevelType w:val="hybridMultilevel"/>
    <w:tmpl w:val="96B4135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FEB34F8"/>
    <w:multiLevelType w:val="hybridMultilevel"/>
    <w:tmpl w:val="85A698B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6F294B9D"/>
    <w:multiLevelType w:val="singleLevel"/>
    <w:tmpl w:val="22BE3378"/>
    <w:lvl w:ilvl="0">
      <w:start w:val="1"/>
      <w:numFmt w:val="decimal"/>
      <w:lvlText w:val="%1."/>
      <w:lvlJc w:val="left"/>
      <w:pPr>
        <w:tabs>
          <w:tab w:val="num" w:pos="360"/>
        </w:tabs>
        <w:ind w:left="360" w:hanging="360"/>
      </w:pPr>
      <w:rPr>
        <w:rFonts w:hint="default"/>
      </w:rPr>
    </w:lvl>
  </w:abstractNum>
  <w:abstractNum w:abstractNumId="8">
    <w:nsid w:val="6F2D63EA"/>
    <w:multiLevelType w:val="hybridMultilevel"/>
    <w:tmpl w:val="B062528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7BE97E91"/>
    <w:multiLevelType w:val="hybridMultilevel"/>
    <w:tmpl w:val="B58E7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F0B1E0B"/>
    <w:multiLevelType w:val="hybridMultilevel"/>
    <w:tmpl w:val="F29A8C0A"/>
    <w:lvl w:ilvl="0" w:tplc="3F9472C8">
      <w:start w:val="1"/>
      <w:numFmt w:val="decimal"/>
      <w:lvlText w:val="%1."/>
      <w:lvlJc w:val="left"/>
      <w:pPr>
        <w:tabs>
          <w:tab w:val="num" w:pos="1669"/>
        </w:tabs>
        <w:ind w:left="1669" w:hanging="96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num w:numId="1">
    <w:abstractNumId w:val="7"/>
  </w:num>
  <w:num w:numId="2">
    <w:abstractNumId w:val="0"/>
  </w:num>
  <w:num w:numId="3">
    <w:abstractNumId w:val="6"/>
  </w:num>
  <w:num w:numId="4">
    <w:abstractNumId w:val="2"/>
  </w:num>
  <w:num w:numId="5">
    <w:abstractNumId w:val="5"/>
  </w:num>
  <w:num w:numId="6">
    <w:abstractNumId w:val="1"/>
  </w:num>
  <w:num w:numId="7">
    <w:abstractNumId w:val="8"/>
  </w:num>
  <w:num w:numId="8">
    <w:abstractNumId w:val="3"/>
  </w:num>
  <w:num w:numId="9">
    <w:abstractNumId w:val="1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9E6E54"/>
    <w:rsid w:val="0000170B"/>
    <w:rsid w:val="00013EE9"/>
    <w:rsid w:val="00015BF8"/>
    <w:rsid w:val="000232FD"/>
    <w:rsid w:val="0004021F"/>
    <w:rsid w:val="00042E5D"/>
    <w:rsid w:val="000457A4"/>
    <w:rsid w:val="00046621"/>
    <w:rsid w:val="000530A2"/>
    <w:rsid w:val="000811B3"/>
    <w:rsid w:val="00082E5D"/>
    <w:rsid w:val="00087DC5"/>
    <w:rsid w:val="00091DBC"/>
    <w:rsid w:val="0009786E"/>
    <w:rsid w:val="000A41FD"/>
    <w:rsid w:val="000A4EEB"/>
    <w:rsid w:val="000B3875"/>
    <w:rsid w:val="000B6B0C"/>
    <w:rsid w:val="000C0FCB"/>
    <w:rsid w:val="000C467B"/>
    <w:rsid w:val="000D0BA0"/>
    <w:rsid w:val="000E5FBC"/>
    <w:rsid w:val="000E7237"/>
    <w:rsid w:val="000F1F63"/>
    <w:rsid w:val="0012055F"/>
    <w:rsid w:val="00126725"/>
    <w:rsid w:val="00131062"/>
    <w:rsid w:val="00137C0E"/>
    <w:rsid w:val="00144123"/>
    <w:rsid w:val="0016218A"/>
    <w:rsid w:val="0017014E"/>
    <w:rsid w:val="001709E2"/>
    <w:rsid w:val="0018547F"/>
    <w:rsid w:val="00194A18"/>
    <w:rsid w:val="00194BF5"/>
    <w:rsid w:val="001A5885"/>
    <w:rsid w:val="001B466A"/>
    <w:rsid w:val="001B52D1"/>
    <w:rsid w:val="001B59E5"/>
    <w:rsid w:val="001B5DFF"/>
    <w:rsid w:val="001E4812"/>
    <w:rsid w:val="001E6C0C"/>
    <w:rsid w:val="001E7B23"/>
    <w:rsid w:val="001F6220"/>
    <w:rsid w:val="002017E2"/>
    <w:rsid w:val="002048A7"/>
    <w:rsid w:val="002053B9"/>
    <w:rsid w:val="002250E8"/>
    <w:rsid w:val="00233720"/>
    <w:rsid w:val="00244FEA"/>
    <w:rsid w:val="00245CB4"/>
    <w:rsid w:val="00252FA7"/>
    <w:rsid w:val="0025470D"/>
    <w:rsid w:val="0025477A"/>
    <w:rsid w:val="0025719C"/>
    <w:rsid w:val="00261E40"/>
    <w:rsid w:val="00262A5E"/>
    <w:rsid w:val="002670D3"/>
    <w:rsid w:val="00274868"/>
    <w:rsid w:val="00283E80"/>
    <w:rsid w:val="00292A78"/>
    <w:rsid w:val="002A474C"/>
    <w:rsid w:val="002B3541"/>
    <w:rsid w:val="002C256E"/>
    <w:rsid w:val="002C4BD7"/>
    <w:rsid w:val="002F14DB"/>
    <w:rsid w:val="00311583"/>
    <w:rsid w:val="003120CC"/>
    <w:rsid w:val="0032635C"/>
    <w:rsid w:val="003330A5"/>
    <w:rsid w:val="00333997"/>
    <w:rsid w:val="00335A51"/>
    <w:rsid w:val="00337CB6"/>
    <w:rsid w:val="00360866"/>
    <w:rsid w:val="003626AF"/>
    <w:rsid w:val="0036786D"/>
    <w:rsid w:val="00377B04"/>
    <w:rsid w:val="00382C84"/>
    <w:rsid w:val="00387100"/>
    <w:rsid w:val="003A3358"/>
    <w:rsid w:val="003A54D6"/>
    <w:rsid w:val="003B4587"/>
    <w:rsid w:val="003B559D"/>
    <w:rsid w:val="003B67D7"/>
    <w:rsid w:val="003C2665"/>
    <w:rsid w:val="003C4E8A"/>
    <w:rsid w:val="003D3378"/>
    <w:rsid w:val="003D7E57"/>
    <w:rsid w:val="003E696F"/>
    <w:rsid w:val="003F4069"/>
    <w:rsid w:val="00402240"/>
    <w:rsid w:val="00405D7C"/>
    <w:rsid w:val="004105B1"/>
    <w:rsid w:val="00414965"/>
    <w:rsid w:val="00422E24"/>
    <w:rsid w:val="00425388"/>
    <w:rsid w:val="00425DB5"/>
    <w:rsid w:val="00435F19"/>
    <w:rsid w:val="00447946"/>
    <w:rsid w:val="004659F1"/>
    <w:rsid w:val="00466566"/>
    <w:rsid w:val="004667F3"/>
    <w:rsid w:val="00481740"/>
    <w:rsid w:val="004867B8"/>
    <w:rsid w:val="004A21EC"/>
    <w:rsid w:val="004B1A48"/>
    <w:rsid w:val="004C4F33"/>
    <w:rsid w:val="00501680"/>
    <w:rsid w:val="00503CC0"/>
    <w:rsid w:val="00537A9B"/>
    <w:rsid w:val="0054665B"/>
    <w:rsid w:val="005559F7"/>
    <w:rsid w:val="005579A9"/>
    <w:rsid w:val="00563A39"/>
    <w:rsid w:val="005C1EBC"/>
    <w:rsid w:val="005D2375"/>
    <w:rsid w:val="005D4B93"/>
    <w:rsid w:val="005D57DF"/>
    <w:rsid w:val="005D610D"/>
    <w:rsid w:val="005F1DBE"/>
    <w:rsid w:val="005F3819"/>
    <w:rsid w:val="00601268"/>
    <w:rsid w:val="00604367"/>
    <w:rsid w:val="00620124"/>
    <w:rsid w:val="0062597A"/>
    <w:rsid w:val="006335FA"/>
    <w:rsid w:val="006427FF"/>
    <w:rsid w:val="00656F1E"/>
    <w:rsid w:val="0067035F"/>
    <w:rsid w:val="00672DAF"/>
    <w:rsid w:val="0068309D"/>
    <w:rsid w:val="00686300"/>
    <w:rsid w:val="006A4AF1"/>
    <w:rsid w:val="006A4C94"/>
    <w:rsid w:val="006B7333"/>
    <w:rsid w:val="006C491E"/>
    <w:rsid w:val="006D50B0"/>
    <w:rsid w:val="006D7464"/>
    <w:rsid w:val="006D7755"/>
    <w:rsid w:val="006F4D65"/>
    <w:rsid w:val="006F55A2"/>
    <w:rsid w:val="00700BFA"/>
    <w:rsid w:val="00711413"/>
    <w:rsid w:val="00720DFF"/>
    <w:rsid w:val="00727238"/>
    <w:rsid w:val="00731E0C"/>
    <w:rsid w:val="00731E87"/>
    <w:rsid w:val="007425AA"/>
    <w:rsid w:val="00745E3F"/>
    <w:rsid w:val="00746318"/>
    <w:rsid w:val="0075259A"/>
    <w:rsid w:val="007550E5"/>
    <w:rsid w:val="00760020"/>
    <w:rsid w:val="00760F65"/>
    <w:rsid w:val="00763ACC"/>
    <w:rsid w:val="007767DA"/>
    <w:rsid w:val="00787267"/>
    <w:rsid w:val="00793E98"/>
    <w:rsid w:val="007956A9"/>
    <w:rsid w:val="007A0A56"/>
    <w:rsid w:val="007A2121"/>
    <w:rsid w:val="007B146B"/>
    <w:rsid w:val="007B1BA2"/>
    <w:rsid w:val="007B2E7C"/>
    <w:rsid w:val="007C7CD2"/>
    <w:rsid w:val="007F6B23"/>
    <w:rsid w:val="0080525A"/>
    <w:rsid w:val="0080577A"/>
    <w:rsid w:val="00813738"/>
    <w:rsid w:val="008208D2"/>
    <w:rsid w:val="0082191A"/>
    <w:rsid w:val="00834288"/>
    <w:rsid w:val="00834518"/>
    <w:rsid w:val="008525D2"/>
    <w:rsid w:val="008540E7"/>
    <w:rsid w:val="00854FD2"/>
    <w:rsid w:val="0085535C"/>
    <w:rsid w:val="008601B0"/>
    <w:rsid w:val="00872488"/>
    <w:rsid w:val="00897017"/>
    <w:rsid w:val="008A2C7C"/>
    <w:rsid w:val="008B00EC"/>
    <w:rsid w:val="008D216A"/>
    <w:rsid w:val="008E3F1C"/>
    <w:rsid w:val="008E3FBE"/>
    <w:rsid w:val="008F299A"/>
    <w:rsid w:val="008F2C20"/>
    <w:rsid w:val="0090411A"/>
    <w:rsid w:val="00906180"/>
    <w:rsid w:val="00910C30"/>
    <w:rsid w:val="00910F38"/>
    <w:rsid w:val="009134E7"/>
    <w:rsid w:val="009176E5"/>
    <w:rsid w:val="00924957"/>
    <w:rsid w:val="00932005"/>
    <w:rsid w:val="00961175"/>
    <w:rsid w:val="009773C4"/>
    <w:rsid w:val="009A5078"/>
    <w:rsid w:val="009B1312"/>
    <w:rsid w:val="009D62CD"/>
    <w:rsid w:val="009D6AEF"/>
    <w:rsid w:val="009E6E54"/>
    <w:rsid w:val="009E7C2B"/>
    <w:rsid w:val="009F0356"/>
    <w:rsid w:val="00A01849"/>
    <w:rsid w:val="00A0227E"/>
    <w:rsid w:val="00A04CE2"/>
    <w:rsid w:val="00A16B52"/>
    <w:rsid w:val="00A17A35"/>
    <w:rsid w:val="00A25F2D"/>
    <w:rsid w:val="00A33E56"/>
    <w:rsid w:val="00A43787"/>
    <w:rsid w:val="00A61C09"/>
    <w:rsid w:val="00A703E9"/>
    <w:rsid w:val="00A71E04"/>
    <w:rsid w:val="00A856DB"/>
    <w:rsid w:val="00AA6E43"/>
    <w:rsid w:val="00AC5C97"/>
    <w:rsid w:val="00AD6426"/>
    <w:rsid w:val="00AF02DD"/>
    <w:rsid w:val="00B0360D"/>
    <w:rsid w:val="00B042FF"/>
    <w:rsid w:val="00B04F57"/>
    <w:rsid w:val="00B12D07"/>
    <w:rsid w:val="00B16015"/>
    <w:rsid w:val="00B1707D"/>
    <w:rsid w:val="00B172A6"/>
    <w:rsid w:val="00B20C0D"/>
    <w:rsid w:val="00B23208"/>
    <w:rsid w:val="00B2507E"/>
    <w:rsid w:val="00B26BBE"/>
    <w:rsid w:val="00B304B7"/>
    <w:rsid w:val="00B30AF3"/>
    <w:rsid w:val="00B34256"/>
    <w:rsid w:val="00B56721"/>
    <w:rsid w:val="00B66E40"/>
    <w:rsid w:val="00B844F3"/>
    <w:rsid w:val="00BA1247"/>
    <w:rsid w:val="00BB0EEF"/>
    <w:rsid w:val="00BB344C"/>
    <w:rsid w:val="00BF2F7E"/>
    <w:rsid w:val="00BF4FF6"/>
    <w:rsid w:val="00C012D5"/>
    <w:rsid w:val="00C06F4F"/>
    <w:rsid w:val="00C07FE0"/>
    <w:rsid w:val="00C100E1"/>
    <w:rsid w:val="00C267B1"/>
    <w:rsid w:val="00C4500C"/>
    <w:rsid w:val="00C64FBC"/>
    <w:rsid w:val="00C676CB"/>
    <w:rsid w:val="00C7488D"/>
    <w:rsid w:val="00C77539"/>
    <w:rsid w:val="00CA7694"/>
    <w:rsid w:val="00CA79BA"/>
    <w:rsid w:val="00CB1969"/>
    <w:rsid w:val="00CB7B96"/>
    <w:rsid w:val="00CC233C"/>
    <w:rsid w:val="00CD43CF"/>
    <w:rsid w:val="00CE52ED"/>
    <w:rsid w:val="00D0175E"/>
    <w:rsid w:val="00D01FE7"/>
    <w:rsid w:val="00D03C2E"/>
    <w:rsid w:val="00D10A79"/>
    <w:rsid w:val="00D21757"/>
    <w:rsid w:val="00D338D2"/>
    <w:rsid w:val="00D34141"/>
    <w:rsid w:val="00D37184"/>
    <w:rsid w:val="00D3730E"/>
    <w:rsid w:val="00D40010"/>
    <w:rsid w:val="00D41DE8"/>
    <w:rsid w:val="00D51CB3"/>
    <w:rsid w:val="00D72520"/>
    <w:rsid w:val="00D73225"/>
    <w:rsid w:val="00D80B57"/>
    <w:rsid w:val="00DA04C2"/>
    <w:rsid w:val="00DA4F15"/>
    <w:rsid w:val="00DA5FC2"/>
    <w:rsid w:val="00DB6591"/>
    <w:rsid w:val="00DB6C4E"/>
    <w:rsid w:val="00DC7AFB"/>
    <w:rsid w:val="00DD10B9"/>
    <w:rsid w:val="00DD1C97"/>
    <w:rsid w:val="00DD629F"/>
    <w:rsid w:val="00DD6619"/>
    <w:rsid w:val="00DF26FA"/>
    <w:rsid w:val="00DF35C1"/>
    <w:rsid w:val="00DF3B30"/>
    <w:rsid w:val="00E046E5"/>
    <w:rsid w:val="00E06099"/>
    <w:rsid w:val="00E15F1A"/>
    <w:rsid w:val="00E165FC"/>
    <w:rsid w:val="00E22D44"/>
    <w:rsid w:val="00E23546"/>
    <w:rsid w:val="00E31215"/>
    <w:rsid w:val="00E401D9"/>
    <w:rsid w:val="00E427E8"/>
    <w:rsid w:val="00E53B9A"/>
    <w:rsid w:val="00E57F8F"/>
    <w:rsid w:val="00E76A8E"/>
    <w:rsid w:val="00E85747"/>
    <w:rsid w:val="00E91BE1"/>
    <w:rsid w:val="00E91E93"/>
    <w:rsid w:val="00E97DED"/>
    <w:rsid w:val="00EA1522"/>
    <w:rsid w:val="00EB4EC1"/>
    <w:rsid w:val="00EC1EFF"/>
    <w:rsid w:val="00ED7D20"/>
    <w:rsid w:val="00EE2077"/>
    <w:rsid w:val="00EF7B9A"/>
    <w:rsid w:val="00F12A7C"/>
    <w:rsid w:val="00F43294"/>
    <w:rsid w:val="00F4407B"/>
    <w:rsid w:val="00F55A1B"/>
    <w:rsid w:val="00F56D71"/>
    <w:rsid w:val="00F5783C"/>
    <w:rsid w:val="00F600F5"/>
    <w:rsid w:val="00F63758"/>
    <w:rsid w:val="00F7074A"/>
    <w:rsid w:val="00F76D2C"/>
    <w:rsid w:val="00F82DEF"/>
    <w:rsid w:val="00F924B4"/>
    <w:rsid w:val="00F930FC"/>
    <w:rsid w:val="00F972CD"/>
    <w:rsid w:val="00F97AE3"/>
    <w:rsid w:val="00FA115D"/>
    <w:rsid w:val="00FC0EF2"/>
    <w:rsid w:val="00FC0F5C"/>
    <w:rsid w:val="00FC5113"/>
    <w:rsid w:val="00FF5961"/>
    <w:rsid w:val="00FF70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113"/>
  </w:style>
  <w:style w:type="paragraph" w:styleId="1">
    <w:name w:val="heading 1"/>
    <w:basedOn w:val="a"/>
    <w:next w:val="a"/>
    <w:qFormat/>
    <w:rsid w:val="00FC5113"/>
    <w:pPr>
      <w:keepNext/>
      <w:outlineLvl w:val="0"/>
    </w:pPr>
    <w:rPr>
      <w:b/>
      <w:sz w:val="24"/>
    </w:rPr>
  </w:style>
  <w:style w:type="paragraph" w:styleId="2">
    <w:name w:val="heading 2"/>
    <w:basedOn w:val="a"/>
    <w:next w:val="a"/>
    <w:qFormat/>
    <w:rsid w:val="00FC5113"/>
    <w:pPr>
      <w:keepNext/>
      <w:ind w:firstLine="4962"/>
      <w:outlineLvl w:val="1"/>
    </w:pPr>
    <w:rPr>
      <w:b/>
      <w:sz w:val="24"/>
    </w:rPr>
  </w:style>
  <w:style w:type="paragraph" w:styleId="3">
    <w:name w:val="heading 3"/>
    <w:basedOn w:val="a"/>
    <w:next w:val="a"/>
    <w:qFormat/>
    <w:rsid w:val="00FC5113"/>
    <w:pPr>
      <w:keepNext/>
      <w:ind w:firstLine="4395"/>
      <w:outlineLvl w:val="2"/>
    </w:pPr>
    <w:rPr>
      <w:b/>
      <w:sz w:val="24"/>
    </w:rPr>
  </w:style>
  <w:style w:type="paragraph" w:styleId="4">
    <w:name w:val="heading 4"/>
    <w:basedOn w:val="a"/>
    <w:next w:val="a"/>
    <w:qFormat/>
    <w:rsid w:val="00FC5113"/>
    <w:pPr>
      <w:keepNext/>
      <w:jc w:val="both"/>
      <w:outlineLvl w:val="3"/>
    </w:pPr>
    <w:rPr>
      <w:b/>
      <w:sz w:val="24"/>
      <w:u w:val="single"/>
    </w:rPr>
  </w:style>
  <w:style w:type="paragraph" w:styleId="5">
    <w:name w:val="heading 5"/>
    <w:basedOn w:val="a"/>
    <w:next w:val="a"/>
    <w:qFormat/>
    <w:rsid w:val="00FC5113"/>
    <w:pPr>
      <w:keepNext/>
      <w:jc w:val="center"/>
      <w:outlineLvl w:val="4"/>
    </w:pPr>
    <w:rPr>
      <w:sz w:val="24"/>
    </w:rPr>
  </w:style>
  <w:style w:type="paragraph" w:styleId="6">
    <w:name w:val="heading 6"/>
    <w:basedOn w:val="a"/>
    <w:next w:val="a"/>
    <w:qFormat/>
    <w:rsid w:val="00FC5113"/>
    <w:pPr>
      <w:keepNext/>
      <w:ind w:firstLine="4395"/>
      <w:outlineLvl w:val="5"/>
    </w:pPr>
    <w:rPr>
      <w:b/>
    </w:rPr>
  </w:style>
  <w:style w:type="paragraph" w:styleId="7">
    <w:name w:val="heading 7"/>
    <w:basedOn w:val="a"/>
    <w:next w:val="a"/>
    <w:qFormat/>
    <w:rsid w:val="00FC5113"/>
    <w:pPr>
      <w:keepNext/>
      <w:outlineLvl w:val="6"/>
    </w:pPr>
    <w:rPr>
      <w:b/>
      <w:bCs/>
    </w:rPr>
  </w:style>
  <w:style w:type="paragraph" w:styleId="9">
    <w:name w:val="heading 9"/>
    <w:basedOn w:val="a"/>
    <w:next w:val="a"/>
    <w:qFormat/>
    <w:rsid w:val="00FC5113"/>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C5113"/>
    <w:pPr>
      <w:jc w:val="both"/>
    </w:pPr>
  </w:style>
  <w:style w:type="character" w:styleId="-">
    <w:name w:val="Hyperlink"/>
    <w:rsid w:val="00FC5113"/>
    <w:rPr>
      <w:color w:val="0000FF"/>
      <w:u w:val="single"/>
    </w:rPr>
  </w:style>
  <w:style w:type="paragraph" w:customStyle="1" w:styleId="CharCharCharCharChar">
    <w:name w:val="Char Char Char Char Char"/>
    <w:basedOn w:val="a"/>
    <w:semiHidden/>
    <w:rsid w:val="00F55A1B"/>
    <w:pPr>
      <w:spacing w:after="160" w:line="240" w:lineRule="exact"/>
    </w:pPr>
    <w:rPr>
      <w:rFonts w:ascii="Tahoma" w:hAnsi="Tahoma"/>
      <w:lang w:val="en-US" w:eastAsia="en-US"/>
    </w:rPr>
  </w:style>
  <w:style w:type="character" w:styleId="a4">
    <w:name w:val="Strong"/>
    <w:basedOn w:val="a0"/>
    <w:uiPriority w:val="22"/>
    <w:qFormat/>
    <w:rsid w:val="000530A2"/>
    <w:rPr>
      <w:b/>
      <w:bCs/>
    </w:rPr>
  </w:style>
  <w:style w:type="paragraph" w:styleId="Web">
    <w:name w:val="Normal (Web)"/>
    <w:basedOn w:val="a"/>
    <w:rsid w:val="000530A2"/>
    <w:pPr>
      <w:spacing w:before="100" w:beforeAutospacing="1" w:after="100" w:afterAutospacing="1"/>
    </w:pPr>
    <w:rPr>
      <w:rFonts w:eastAsia="SimSun"/>
      <w:sz w:val="24"/>
      <w:szCs w:val="24"/>
      <w:lang w:eastAsia="zh-CN"/>
    </w:rPr>
  </w:style>
  <w:style w:type="character" w:customStyle="1" w:styleId="Bodytext2Exact">
    <w:name w:val="Body text (2) Exact"/>
    <w:basedOn w:val="a0"/>
    <w:rsid w:val="00DD629F"/>
    <w:rPr>
      <w:rFonts w:ascii="Arial" w:eastAsia="Arial" w:hAnsi="Arial" w:cs="Arial"/>
      <w:b w:val="0"/>
      <w:bCs w:val="0"/>
      <w:i w:val="0"/>
      <w:iCs w:val="0"/>
      <w:smallCaps w:val="0"/>
      <w:strike w:val="0"/>
      <w:sz w:val="22"/>
      <w:szCs w:val="22"/>
      <w:u w:val="none"/>
    </w:rPr>
  </w:style>
  <w:style w:type="character" w:customStyle="1" w:styleId="Bodytext2">
    <w:name w:val="Body text (2)_"/>
    <w:basedOn w:val="a0"/>
    <w:link w:val="Bodytext20"/>
    <w:rsid w:val="00DD629F"/>
    <w:rPr>
      <w:rFonts w:ascii="Arial" w:eastAsia="Arial" w:hAnsi="Arial" w:cs="Arial"/>
      <w:sz w:val="22"/>
      <w:szCs w:val="22"/>
      <w:shd w:val="clear" w:color="auto" w:fill="FFFFFF"/>
    </w:rPr>
  </w:style>
  <w:style w:type="paragraph" w:customStyle="1" w:styleId="Bodytext20">
    <w:name w:val="Body text (2)"/>
    <w:basedOn w:val="a"/>
    <w:link w:val="Bodytext2"/>
    <w:rsid w:val="00DD629F"/>
    <w:pPr>
      <w:widowControl w:val="0"/>
      <w:shd w:val="clear" w:color="auto" w:fill="FFFFFF"/>
      <w:spacing w:line="250" w:lineRule="exact"/>
      <w:ind w:hanging="353"/>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863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4610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                                   Δοξάτο --2000</vt:lpstr>
    </vt:vector>
  </TitlesOfParts>
  <Company>Δ.ΔΟΞΑΤΟΥ</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Δοξάτο --2000</dc:title>
  <dc:creator>ΤΕΧΝΙΚΗ ΥΠΗΡΕΣΙΑ</dc:creator>
  <cp:lastModifiedBy>Martha</cp:lastModifiedBy>
  <cp:revision>2</cp:revision>
  <cp:lastPrinted>2020-03-05T08:25:00Z</cp:lastPrinted>
  <dcterms:created xsi:type="dcterms:W3CDTF">2020-03-05T09:06:00Z</dcterms:created>
  <dcterms:modified xsi:type="dcterms:W3CDTF">2020-03-05T09:06:00Z</dcterms:modified>
</cp:coreProperties>
</file>