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B02" w:rsidRPr="00D62447" w:rsidRDefault="00D62447">
      <w:pPr>
        <w:rPr>
          <w:b/>
        </w:rPr>
      </w:pPr>
      <w:bookmarkStart w:id="0" w:name="_GoBack"/>
      <w:bookmarkEnd w:id="0"/>
      <w:r w:rsidRPr="00D62447">
        <w:rPr>
          <w:b/>
        </w:rPr>
        <w:t>Ερασιτεχνική Αλιεία</w:t>
      </w:r>
      <w:r w:rsidR="00B32293">
        <w:rPr>
          <w:b/>
        </w:rPr>
        <w:t xml:space="preserve"> στα εσωτερικά νερά</w:t>
      </w:r>
    </w:p>
    <w:p w:rsidR="00D62447" w:rsidRDefault="00D62447" w:rsidP="00B32293">
      <w:pPr>
        <w:jc w:val="both"/>
      </w:pPr>
      <w:r>
        <w:t>Σύμφωνα με την κείμενη νομοθεσία κάθε ερασιτέχνης ψαράς επιτρέπεται να αλιεύει συνολικά μέχρι δύο (2) κιλά αλιεύματα ή μέχρι τρία (3)</w:t>
      </w:r>
      <w:r w:rsidR="00B32293">
        <w:t xml:space="preserve"> άτομα</w:t>
      </w:r>
      <w:r>
        <w:t xml:space="preserve"> </w:t>
      </w:r>
      <w:r w:rsidR="00D9365E">
        <w:t xml:space="preserve">το εικοσιτετράωρο (24ωρο) ανεξαρτήτως βάρους (Π.Δ. 373/85) από ξηρά </w:t>
      </w:r>
      <w:r w:rsidR="00D9365E" w:rsidRPr="004A5AF4">
        <w:rPr>
          <w:b/>
          <w:u w:val="single"/>
        </w:rPr>
        <w:t>μόνο με αγκιστρωτά εργαλεία</w:t>
      </w:r>
      <w:r w:rsidR="00D9365E">
        <w:t xml:space="preserve"> (όχι δίχτυα ή παραγάδια κ.α.) </w:t>
      </w:r>
      <w:r w:rsidR="00D9365E" w:rsidRPr="004A5AF4">
        <w:rPr>
          <w:b/>
          <w:u w:val="single"/>
        </w:rPr>
        <w:t>χωρίς πλωτό μέσο</w:t>
      </w:r>
      <w:r w:rsidR="00D9365E">
        <w:t xml:space="preserve"> (βάρκα) και πάντα σύμφωνα με τα επιτρεπόμενα ελάχιστα μεγέθη που ισχύουν:</w:t>
      </w:r>
    </w:p>
    <w:tbl>
      <w:tblPr>
        <w:tblStyle w:val="a3"/>
        <w:tblW w:w="0" w:type="auto"/>
        <w:tblInd w:w="959" w:type="dxa"/>
        <w:tblLook w:val="04A0" w:firstRow="1" w:lastRow="0" w:firstColumn="1" w:lastColumn="0" w:noHBand="0" w:noVBand="1"/>
      </w:tblPr>
      <w:tblGrid>
        <w:gridCol w:w="3302"/>
        <w:gridCol w:w="3644"/>
      </w:tblGrid>
      <w:tr w:rsidR="00B32293" w:rsidTr="00B32293">
        <w:tc>
          <w:tcPr>
            <w:tcW w:w="3302" w:type="dxa"/>
          </w:tcPr>
          <w:p w:rsidR="00B32293" w:rsidRDefault="00B32293" w:rsidP="00B32293">
            <w:pPr>
              <w:jc w:val="both"/>
            </w:pPr>
            <w:r>
              <w:t>Πέστροφα 20 εκατοστά</w:t>
            </w:r>
          </w:p>
        </w:tc>
        <w:tc>
          <w:tcPr>
            <w:tcW w:w="3644" w:type="dxa"/>
          </w:tcPr>
          <w:p w:rsidR="00B32293" w:rsidRDefault="00B32293" w:rsidP="00B32293">
            <w:pPr>
              <w:jc w:val="both"/>
            </w:pPr>
            <w:proofErr w:type="spellStart"/>
            <w:r>
              <w:t>Κορέγονος</w:t>
            </w:r>
            <w:proofErr w:type="spellEnd"/>
            <w:r>
              <w:t xml:space="preserve"> 20 εκατοστά</w:t>
            </w:r>
          </w:p>
        </w:tc>
      </w:tr>
      <w:tr w:rsidR="00B32293" w:rsidTr="00B32293">
        <w:tc>
          <w:tcPr>
            <w:tcW w:w="3302" w:type="dxa"/>
          </w:tcPr>
          <w:p w:rsidR="00B32293" w:rsidRDefault="00B32293" w:rsidP="00B32293">
            <w:pPr>
              <w:jc w:val="both"/>
            </w:pPr>
            <w:r>
              <w:t>Κυπρίνος 30 εκατοστά</w:t>
            </w:r>
          </w:p>
        </w:tc>
        <w:tc>
          <w:tcPr>
            <w:tcW w:w="3644" w:type="dxa"/>
          </w:tcPr>
          <w:p w:rsidR="00B32293" w:rsidRDefault="00B32293" w:rsidP="00B32293">
            <w:pPr>
              <w:jc w:val="both"/>
            </w:pPr>
            <w:r>
              <w:t>Χέλια 30 εκατοστά</w:t>
            </w:r>
          </w:p>
        </w:tc>
      </w:tr>
      <w:tr w:rsidR="00B32293" w:rsidTr="00B32293">
        <w:tc>
          <w:tcPr>
            <w:tcW w:w="3302" w:type="dxa"/>
          </w:tcPr>
          <w:p w:rsidR="00B32293" w:rsidRDefault="00B32293" w:rsidP="00B32293">
            <w:pPr>
              <w:jc w:val="both"/>
            </w:pPr>
            <w:r>
              <w:t>Τίγκα (</w:t>
            </w:r>
            <w:proofErr w:type="spellStart"/>
            <w:r>
              <w:t>Γλήνι</w:t>
            </w:r>
            <w:proofErr w:type="spellEnd"/>
            <w:r>
              <w:t>) 15 εκατοστά</w:t>
            </w:r>
          </w:p>
        </w:tc>
        <w:tc>
          <w:tcPr>
            <w:tcW w:w="3644" w:type="dxa"/>
          </w:tcPr>
          <w:p w:rsidR="00B32293" w:rsidRDefault="00B32293" w:rsidP="00B32293">
            <w:pPr>
              <w:jc w:val="both"/>
            </w:pPr>
            <w:r>
              <w:t>Πεταλούδα (</w:t>
            </w:r>
            <w:proofErr w:type="spellStart"/>
            <w:r>
              <w:t>Καράσιος</w:t>
            </w:r>
            <w:proofErr w:type="spellEnd"/>
            <w:r>
              <w:t>) 15 εκατοστά</w:t>
            </w:r>
          </w:p>
        </w:tc>
      </w:tr>
      <w:tr w:rsidR="00B32293" w:rsidTr="00B32293">
        <w:tc>
          <w:tcPr>
            <w:tcW w:w="3302" w:type="dxa"/>
          </w:tcPr>
          <w:p w:rsidR="00B32293" w:rsidRDefault="00B32293" w:rsidP="00B32293">
            <w:pPr>
              <w:jc w:val="both"/>
            </w:pPr>
            <w:r>
              <w:t>Καραβίδα 10 εκατοστά</w:t>
            </w:r>
          </w:p>
        </w:tc>
        <w:tc>
          <w:tcPr>
            <w:tcW w:w="3644" w:type="dxa"/>
          </w:tcPr>
          <w:p w:rsidR="00B32293" w:rsidRDefault="00B32293" w:rsidP="00B32293">
            <w:pPr>
              <w:jc w:val="both"/>
            </w:pPr>
            <w:r>
              <w:t>Πέρκα 18 εκατοστά</w:t>
            </w:r>
          </w:p>
        </w:tc>
      </w:tr>
    </w:tbl>
    <w:p w:rsidR="00D9365E" w:rsidRDefault="00B32293" w:rsidP="00B32293">
      <w:pPr>
        <w:jc w:val="both"/>
      </w:pPr>
      <w:r>
        <w:t xml:space="preserve">Η παράνομη αλιεία έχει καταστροφικά αποτελέσματα στην πανίδα των εσωτερικών υδάτων και η χρήση της από ασυνείδητους ψαράδες και άλλους πολίτες οδηγεί στη μείωση των ιχθυοπληθυσμών των </w:t>
      </w:r>
      <w:r w:rsidR="009C2EAD">
        <w:t>ενδημικών</w:t>
      </w:r>
      <w:r>
        <w:t xml:space="preserve"> ειδών </w:t>
      </w:r>
      <w:proofErr w:type="spellStart"/>
      <w:r>
        <w:t>ιχθυοπανίδας</w:t>
      </w:r>
      <w:proofErr w:type="spellEnd"/>
      <w:r>
        <w:t xml:space="preserve"> αλλά και στην εξαφάνιση ειδών με εμπορική ή οικολογική αξία.</w:t>
      </w:r>
      <w:r w:rsidR="009C2EAD">
        <w:t xml:space="preserve"> </w:t>
      </w:r>
    </w:p>
    <w:p w:rsidR="00623B27" w:rsidRDefault="00623B27" w:rsidP="00B32293">
      <w:pPr>
        <w:jc w:val="both"/>
      </w:pPr>
    </w:p>
    <w:p w:rsidR="00623B27" w:rsidRDefault="00623B27" w:rsidP="00B32293">
      <w:pPr>
        <w:jc w:val="both"/>
      </w:pPr>
      <w:r>
        <w:t>Πηγή:</w:t>
      </w:r>
    </w:p>
    <w:p w:rsidR="004F522D" w:rsidRDefault="008C6C61" w:rsidP="00B32293">
      <w:pPr>
        <w:pStyle w:val="a4"/>
        <w:numPr>
          <w:ilvl w:val="0"/>
          <w:numId w:val="1"/>
        </w:numPr>
        <w:jc w:val="both"/>
      </w:pPr>
      <w:r>
        <w:t>ΒΔ 142/1971 (ΦΕΚ 49 / Α / 12-03-1971): «Περί αλιείας των υδροβίων ζώων λιμνών και ποταμών και προστασίας αυτών»</w:t>
      </w:r>
    </w:p>
    <w:p w:rsidR="008C6C61" w:rsidRDefault="008C6C61" w:rsidP="00B32293">
      <w:pPr>
        <w:pStyle w:val="a4"/>
        <w:numPr>
          <w:ilvl w:val="0"/>
          <w:numId w:val="1"/>
        </w:numPr>
        <w:jc w:val="both"/>
      </w:pPr>
      <w:r>
        <w:t xml:space="preserve">ΠΔ 658/1981 (ΦΕΚ 166 / Α / 29-06-1981): «Περί προστασίας της </w:t>
      </w:r>
      <w:proofErr w:type="spellStart"/>
      <w:r>
        <w:t>ιχθυοπανίδος</w:t>
      </w:r>
      <w:proofErr w:type="spellEnd"/>
      <w:r>
        <w:t xml:space="preserve"> των λιμνών και ποταμών»</w:t>
      </w:r>
    </w:p>
    <w:p w:rsidR="00797492" w:rsidRDefault="00797492" w:rsidP="00B32293">
      <w:pPr>
        <w:pStyle w:val="a4"/>
        <w:numPr>
          <w:ilvl w:val="0"/>
          <w:numId w:val="1"/>
        </w:numPr>
        <w:jc w:val="both"/>
      </w:pPr>
      <w:r>
        <w:t>ΠΔ 373/1985 (ΦΕΚ 131 / Α / 22-06-1985): «Ερασιτεχνική – αθλητική αλιεία»</w:t>
      </w:r>
    </w:p>
    <w:p w:rsidR="00623B27" w:rsidRDefault="00D9365E" w:rsidP="00B32293">
      <w:pPr>
        <w:pStyle w:val="a4"/>
        <w:numPr>
          <w:ilvl w:val="0"/>
          <w:numId w:val="1"/>
        </w:numPr>
        <w:jc w:val="both"/>
      </w:pPr>
      <w:r>
        <w:t>ΠΔ 99/2003 (ΦΕΚ 94 / Α / 22-04-2003): «Διενέργεια αλιείας στα εσωτερικά νερά»</w:t>
      </w:r>
    </w:p>
    <w:p w:rsidR="00B32293" w:rsidRDefault="004A5AF4" w:rsidP="00B32293">
      <w:pPr>
        <w:pStyle w:val="a4"/>
        <w:numPr>
          <w:ilvl w:val="0"/>
          <w:numId w:val="1"/>
        </w:numPr>
        <w:jc w:val="both"/>
      </w:pPr>
      <w:r>
        <w:t xml:space="preserve">Υπ’ </w:t>
      </w:r>
      <w:proofErr w:type="spellStart"/>
      <w:r>
        <w:t>α</w:t>
      </w:r>
      <w:r w:rsidR="00B32293">
        <w:t>ριθμ</w:t>
      </w:r>
      <w:proofErr w:type="spellEnd"/>
      <w:r w:rsidR="00B32293">
        <w:t xml:space="preserve">. </w:t>
      </w:r>
      <w:proofErr w:type="spellStart"/>
      <w:r w:rsidR="00B32293">
        <w:t>πρωτ</w:t>
      </w:r>
      <w:proofErr w:type="spellEnd"/>
      <w:r w:rsidR="00B32293">
        <w:t>. 16160/13-09-2018 έγγραφο του Τμήματος Αλιείας, Διεύθυνσης Αγροτικής Οικονομίας και Κτηνιατρικής Περιφερειακής Ενότητας Δράμας</w:t>
      </w:r>
    </w:p>
    <w:p w:rsidR="00F80BB3" w:rsidRDefault="00F80BB3" w:rsidP="00F80BB3">
      <w:pPr>
        <w:pStyle w:val="a4"/>
        <w:numPr>
          <w:ilvl w:val="0"/>
          <w:numId w:val="1"/>
        </w:numPr>
        <w:jc w:val="both"/>
      </w:pPr>
      <w:r>
        <w:t xml:space="preserve">Υπ’ </w:t>
      </w:r>
      <w:proofErr w:type="spellStart"/>
      <w:r>
        <w:t>αριθμ</w:t>
      </w:r>
      <w:proofErr w:type="spellEnd"/>
      <w:r>
        <w:t xml:space="preserve">. </w:t>
      </w:r>
      <w:proofErr w:type="spellStart"/>
      <w:r>
        <w:t>πρωτ</w:t>
      </w:r>
      <w:proofErr w:type="spellEnd"/>
      <w:r>
        <w:t>. 16792/20-09-2018 έγγραφο του Τμήματος Αλιείας, Διεύθυνσης Αγροτικής Οικονομίας και Κτηνιατρικής Περιφερειακής Ενότητας Δράμας</w:t>
      </w:r>
    </w:p>
    <w:p w:rsidR="00F80BB3" w:rsidRDefault="00F80BB3" w:rsidP="00F80BB3">
      <w:pPr>
        <w:pStyle w:val="a4"/>
        <w:jc w:val="both"/>
      </w:pPr>
    </w:p>
    <w:p w:rsidR="009C2EAD" w:rsidRPr="009C2EAD" w:rsidRDefault="009C2EAD" w:rsidP="009C2EAD">
      <w:pPr>
        <w:jc w:val="both"/>
        <w:rPr>
          <w:b/>
        </w:rPr>
      </w:pPr>
      <w:r w:rsidRPr="009C2EAD">
        <w:rPr>
          <w:b/>
        </w:rPr>
        <w:t>Νομοθεσία Ερασιτεχνικής Αλιείας (εσωτερικά ύδατα)</w:t>
      </w:r>
    </w:p>
    <w:p w:rsidR="009C2EAD" w:rsidRPr="009C2EAD" w:rsidRDefault="009C2EAD" w:rsidP="009C2EAD">
      <w:pPr>
        <w:jc w:val="both"/>
        <w:rPr>
          <w:b/>
        </w:rPr>
      </w:pPr>
      <w:r>
        <w:t xml:space="preserve">Με το άρθρο 4 του ΝΔ 420/70 όπως έχει τροποποιηθεί και ισχύει (παρ. 1 του άρθρου 8 του Ν. 2332/31-8-1995 – ΦΕΚ Α΄181), </w:t>
      </w:r>
      <w:r w:rsidRPr="009C2EAD">
        <w:rPr>
          <w:b/>
        </w:rPr>
        <w:t>απαγορεύεται:</w:t>
      </w:r>
    </w:p>
    <w:p w:rsidR="009C2EAD" w:rsidRDefault="009C2EAD" w:rsidP="009C2EAD">
      <w:pPr>
        <w:pStyle w:val="a4"/>
        <w:numPr>
          <w:ilvl w:val="0"/>
          <w:numId w:val="2"/>
        </w:numPr>
        <w:jc w:val="both"/>
      </w:pPr>
      <w:r>
        <w:t>Η αλιεία με δυναμίτιδα ή άλλες εκρηκτικές ύλες ή με τοξικές, ναρκωτικές ουσίες,</w:t>
      </w:r>
    </w:p>
    <w:p w:rsidR="009C2EAD" w:rsidRDefault="009C2EAD" w:rsidP="009C2EAD">
      <w:pPr>
        <w:pStyle w:val="a4"/>
        <w:numPr>
          <w:ilvl w:val="0"/>
          <w:numId w:val="2"/>
        </w:numPr>
        <w:jc w:val="both"/>
      </w:pPr>
      <w:r>
        <w:t>Η αλιεία με συσκευές που παράγουν ηλεκτρικές εκκενώσεις</w:t>
      </w:r>
    </w:p>
    <w:p w:rsidR="009C2EAD" w:rsidRDefault="009C2EAD" w:rsidP="009C2EAD">
      <w:pPr>
        <w:pStyle w:val="a4"/>
        <w:numPr>
          <w:ilvl w:val="0"/>
          <w:numId w:val="2"/>
        </w:numPr>
        <w:jc w:val="both"/>
      </w:pPr>
      <w:r>
        <w:t xml:space="preserve">Η αλιεία με οποιαδήποτε φυτική, χημική ή άλλη ουσία, που μπορεί να ναρκώνει, παραλύει, φονεύει ή καθιστά ανίκανα για κάθε αντίδραση τα υδρόβια ζώα (φλόμος, </w:t>
      </w:r>
      <w:proofErr w:type="spellStart"/>
      <w:r>
        <w:t>γαλατσίδα</w:t>
      </w:r>
      <w:proofErr w:type="spellEnd"/>
      <w:r>
        <w:t xml:space="preserve">, </w:t>
      </w:r>
      <w:proofErr w:type="spellStart"/>
      <w:r>
        <w:t>σπλώνος</w:t>
      </w:r>
      <w:proofErr w:type="spellEnd"/>
      <w:r>
        <w:t xml:space="preserve">, </w:t>
      </w:r>
      <w:proofErr w:type="spellStart"/>
      <w:r>
        <w:t>καρναρέζα</w:t>
      </w:r>
      <w:proofErr w:type="spellEnd"/>
      <w:r>
        <w:t xml:space="preserve">, </w:t>
      </w:r>
      <w:proofErr w:type="spellStart"/>
      <w:r>
        <w:t>αγριόσπλωνος</w:t>
      </w:r>
      <w:proofErr w:type="spellEnd"/>
      <w:r>
        <w:t xml:space="preserve">, </w:t>
      </w:r>
      <w:proofErr w:type="spellStart"/>
      <w:r>
        <w:t>μελισσάνδρα</w:t>
      </w:r>
      <w:proofErr w:type="spellEnd"/>
      <w:r>
        <w:t>, γαλαζόπετρα κ.λπ.)</w:t>
      </w:r>
    </w:p>
    <w:p w:rsidR="009C2EAD" w:rsidRDefault="00723386" w:rsidP="009C2EAD">
      <w:pPr>
        <w:jc w:val="both"/>
      </w:pPr>
      <w:r>
        <w:t xml:space="preserve">Οι προβλεπόμενες ποινές για τους παραβάτες της παραπάνω διάταξης είναι διοικητικές κυρώσεις του άρθρου 4 του Ν. 1740/1987 (ΦΕΚ 221 / Α / 1987). Παράλληλα υπάρχουν και ποινικές κυρώσεις του άρθρου 4 παρ. 2 του Ν.Δ. 420/1970 (άρθρο 57 του Ποινικού </w:t>
      </w:r>
      <w:r>
        <w:lastRenderedPageBreak/>
        <w:t xml:space="preserve">Κώδικα). Ενώ τέλος με το άρθρο 8 του ΝΔ 420/70, </w:t>
      </w:r>
      <w:r w:rsidRPr="00C4069C">
        <w:rPr>
          <w:b/>
        </w:rPr>
        <w:t>απαγορεύεται η πώληση των ιχθύων</w:t>
      </w:r>
      <w:r>
        <w:t xml:space="preserve"> και των άλλων εν γένει υδρόβιων ζώων που αλιεύτηκαν με τα μέσα που αναφέρονται στο άρθρο 4, ενώ εάν βρεθούν οπουδήποτε αυτά τα αλιεύματα κατάσχονται και εκποιούνται δια προχείρου δημοπρασίας υπέρ του Δημοσίου.</w:t>
      </w:r>
    </w:p>
    <w:p w:rsidR="00723386" w:rsidRDefault="00C4069C" w:rsidP="009C2EAD">
      <w:pPr>
        <w:jc w:val="both"/>
      </w:pPr>
      <w:r>
        <w:t>Παράλληλα και σύμφωνα με την ισχύουσα αλιευτική νομοθεσία:</w:t>
      </w:r>
    </w:p>
    <w:p w:rsidR="00C4069C" w:rsidRDefault="00C4069C" w:rsidP="00C4069C">
      <w:pPr>
        <w:pStyle w:val="a4"/>
        <w:numPr>
          <w:ilvl w:val="0"/>
          <w:numId w:val="4"/>
        </w:numPr>
        <w:jc w:val="both"/>
      </w:pPr>
      <w:r>
        <w:t xml:space="preserve">Απαγορεύεται η </w:t>
      </w:r>
      <w:r w:rsidRPr="00C4069C">
        <w:rPr>
          <w:b/>
        </w:rPr>
        <w:t xml:space="preserve">αλιεία με μονόκλωνα δίκτυα από </w:t>
      </w:r>
      <w:proofErr w:type="spellStart"/>
      <w:r w:rsidRPr="00C4069C">
        <w:rPr>
          <w:b/>
        </w:rPr>
        <w:t>μεσηνέζα</w:t>
      </w:r>
      <w:proofErr w:type="spellEnd"/>
      <w:r>
        <w:t xml:space="preserve"> (Π.Δ. 37/77).</w:t>
      </w:r>
    </w:p>
    <w:p w:rsidR="00C4069C" w:rsidRDefault="00C4069C" w:rsidP="00C4069C">
      <w:pPr>
        <w:pStyle w:val="a4"/>
        <w:numPr>
          <w:ilvl w:val="0"/>
          <w:numId w:val="4"/>
        </w:numPr>
        <w:jc w:val="both"/>
      </w:pPr>
      <w:r>
        <w:t xml:space="preserve">Απαγορεύεται η </w:t>
      </w:r>
      <w:r w:rsidRPr="00C4069C">
        <w:rPr>
          <w:b/>
        </w:rPr>
        <w:t>ερασιτεχνική αλιεία με την βοήθεια φωτεινών πηγών</w:t>
      </w:r>
      <w:r>
        <w:t>.</w:t>
      </w:r>
    </w:p>
    <w:p w:rsidR="00C4069C" w:rsidRDefault="00C4069C" w:rsidP="00C4069C">
      <w:pPr>
        <w:pStyle w:val="a4"/>
        <w:numPr>
          <w:ilvl w:val="0"/>
          <w:numId w:val="4"/>
        </w:numPr>
        <w:jc w:val="both"/>
      </w:pPr>
      <w:r>
        <w:t xml:space="preserve">Απαγορεύεται η </w:t>
      </w:r>
      <w:r w:rsidRPr="00C4069C">
        <w:rPr>
          <w:b/>
        </w:rPr>
        <w:t>ερασιτεχνική αλιεία με πλωτά μέσα</w:t>
      </w:r>
      <w:r>
        <w:t xml:space="preserve"> στις λίμνες, ιχθυοτρόφους ποταμούς, μονάδες υδατοκαλλιέργειας και γενικά σε </w:t>
      </w:r>
      <w:proofErr w:type="spellStart"/>
      <w:r>
        <w:t>ιχθυοτρόφα</w:t>
      </w:r>
      <w:proofErr w:type="spellEnd"/>
      <w:r>
        <w:t xml:space="preserve"> ύδατα (άρθρο 9 παρ. 3 του Ν. 2040/1992)</w:t>
      </w:r>
    </w:p>
    <w:p w:rsidR="00C4069C" w:rsidRDefault="00C4069C" w:rsidP="00C4069C">
      <w:pPr>
        <w:pStyle w:val="a4"/>
        <w:numPr>
          <w:ilvl w:val="0"/>
          <w:numId w:val="4"/>
        </w:numPr>
        <w:jc w:val="both"/>
      </w:pPr>
      <w:r>
        <w:t xml:space="preserve">Απαγορεύεται η </w:t>
      </w:r>
      <w:r w:rsidRPr="00C4069C">
        <w:rPr>
          <w:b/>
        </w:rPr>
        <w:t>ρίψη ή τοποθέτηση</w:t>
      </w:r>
      <w:r>
        <w:t xml:space="preserve"> εντός των ιχθυοτρόφων λιμνών της χώρας </w:t>
      </w:r>
      <w:r w:rsidRPr="00C4069C">
        <w:rPr>
          <w:b/>
        </w:rPr>
        <w:t>κλαδιών δέντρων ή άλλων αντικειμένων κάθε μορφής</w:t>
      </w:r>
      <w:r>
        <w:t xml:space="preserve"> (Π.Δ. 658/81)</w:t>
      </w:r>
    </w:p>
    <w:p w:rsidR="00C4069C" w:rsidRDefault="00C4069C" w:rsidP="00C4069C">
      <w:pPr>
        <w:pStyle w:val="a4"/>
        <w:numPr>
          <w:ilvl w:val="0"/>
          <w:numId w:val="4"/>
        </w:numPr>
        <w:jc w:val="both"/>
      </w:pPr>
      <w:r>
        <w:t xml:space="preserve">Απαγορεύεται </w:t>
      </w:r>
      <w:r w:rsidRPr="00C4069C">
        <w:rPr>
          <w:b/>
        </w:rPr>
        <w:t xml:space="preserve">η χρήση οποιουδήποτε αλιευτικού εργαλείου στα ποτάμια, εφόσον φράσσεται η ροή τους </w:t>
      </w:r>
      <w:r>
        <w:t>σε έκταση μεγαλύτερη του μισού τους πλάτους ή παροχετεύεται η κοίτη τους εν όλο ή εν μέρει (Π.Δ. 235/79)</w:t>
      </w:r>
    </w:p>
    <w:p w:rsidR="009C2EAD" w:rsidRDefault="00C4069C" w:rsidP="009C2EAD">
      <w:pPr>
        <w:jc w:val="both"/>
      </w:pPr>
      <w:r>
        <w:t>Όμως πέρα των ποινών που προβλέπονται (χρηματικά πρόστιμα, αφαίρεση αδειών) επιβάλλονται, σύμφωνα με την παρ. 3 του άρθρου 9 του Ν. 2040/92:</w:t>
      </w:r>
    </w:p>
    <w:p w:rsidR="00C4069C" w:rsidRDefault="00C4069C" w:rsidP="00C4069C">
      <w:pPr>
        <w:pStyle w:val="a4"/>
        <w:numPr>
          <w:ilvl w:val="0"/>
          <w:numId w:val="5"/>
        </w:numPr>
        <w:jc w:val="both"/>
      </w:pPr>
      <w:r>
        <w:t>Η κατάσχεση και εκποίηση των προϊόντων που αλιεύτηκαν παράνομα</w:t>
      </w:r>
    </w:p>
    <w:p w:rsidR="00C4069C" w:rsidRDefault="00C4069C" w:rsidP="00C4069C">
      <w:pPr>
        <w:pStyle w:val="a4"/>
        <w:numPr>
          <w:ilvl w:val="0"/>
          <w:numId w:val="5"/>
        </w:numPr>
        <w:jc w:val="both"/>
      </w:pPr>
      <w:r>
        <w:t>Η κατάσχεση και καταστροφή των μη επιτρεπόμενων αλιευτικών εργαλείων και συσκευών που χρησιμοποιήθηκαν παράνομα ή βρίσκονται πάνω στο σκάφος.</w:t>
      </w:r>
    </w:p>
    <w:p w:rsidR="00C4069C" w:rsidRDefault="00242434" w:rsidP="00C4069C">
      <w:pPr>
        <w:jc w:val="both"/>
      </w:pPr>
      <w:r>
        <w:t xml:space="preserve">Αρμόδιες αρχές για την επιβολή των προβλεπόμενων ποινών σύμφωνα με το άρθρο 3 παρ. 3 του Ν. 1740/87 (όπως αντικαταστάθηκε με το άρθρο 9, παρ. 2 του Ν. 2040/92), είναι οι </w:t>
      </w:r>
      <w:r w:rsidRPr="00242434">
        <w:rPr>
          <w:b/>
        </w:rPr>
        <w:t>Αστυνομικές αρχές</w:t>
      </w:r>
      <w:r>
        <w:t xml:space="preserve">, αν πρόκειται για παραβάσεις σε εσωτερικά ύδατα (λίμνες, ποτάμια και άλλα υδάτινα συστήματα) και οι </w:t>
      </w:r>
      <w:r w:rsidRPr="00242434">
        <w:rPr>
          <w:b/>
        </w:rPr>
        <w:t>Δασικές υπηρεσίες</w:t>
      </w:r>
      <w:r>
        <w:t xml:space="preserve"> αν πρόκειται για παραβάσεις σε ορεινά ρέοντα ύδατα.</w:t>
      </w:r>
    </w:p>
    <w:p w:rsidR="009C2EAD" w:rsidRDefault="009C2EAD" w:rsidP="009C2EAD">
      <w:pPr>
        <w:jc w:val="both"/>
      </w:pPr>
    </w:p>
    <w:p w:rsidR="00D9365E" w:rsidRDefault="00D9365E" w:rsidP="00B32293">
      <w:pPr>
        <w:jc w:val="both"/>
      </w:pPr>
    </w:p>
    <w:sectPr w:rsidR="00D9365E" w:rsidSect="000A0B0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AC6600"/>
    <w:multiLevelType w:val="hybridMultilevel"/>
    <w:tmpl w:val="D862B02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32F0670D"/>
    <w:multiLevelType w:val="hybridMultilevel"/>
    <w:tmpl w:val="3692F0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436F3AC9"/>
    <w:multiLevelType w:val="hybridMultilevel"/>
    <w:tmpl w:val="EF18071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5B19265C"/>
    <w:multiLevelType w:val="hybridMultilevel"/>
    <w:tmpl w:val="C1EE38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5BE77EBD"/>
    <w:multiLevelType w:val="hybridMultilevel"/>
    <w:tmpl w:val="F97478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447"/>
    <w:rsid w:val="000A0B02"/>
    <w:rsid w:val="00242434"/>
    <w:rsid w:val="00351037"/>
    <w:rsid w:val="003E77AA"/>
    <w:rsid w:val="004A5AF4"/>
    <w:rsid w:val="004F522D"/>
    <w:rsid w:val="00623B27"/>
    <w:rsid w:val="00723386"/>
    <w:rsid w:val="00797492"/>
    <w:rsid w:val="008C6C61"/>
    <w:rsid w:val="00966B91"/>
    <w:rsid w:val="009C2EAD"/>
    <w:rsid w:val="00B32293"/>
    <w:rsid w:val="00C4069C"/>
    <w:rsid w:val="00D62447"/>
    <w:rsid w:val="00D9365E"/>
    <w:rsid w:val="00DB0998"/>
    <w:rsid w:val="00F80BB3"/>
    <w:rsid w:val="00F9204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322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322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322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322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626</Words>
  <Characters>3385</Characters>
  <Application>Microsoft Office Word</Application>
  <DocSecurity>0</DocSecurity>
  <Lines>28</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mega_user</dc:creator>
  <cp:lastModifiedBy>Anastasios KALAITZIDIS</cp:lastModifiedBy>
  <cp:revision>2</cp:revision>
  <dcterms:created xsi:type="dcterms:W3CDTF">2018-09-21T18:51:00Z</dcterms:created>
  <dcterms:modified xsi:type="dcterms:W3CDTF">2018-09-21T18:51:00Z</dcterms:modified>
</cp:coreProperties>
</file>